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6A2B" w14:textId="77777777" w:rsidR="00CD1845" w:rsidRPr="00CD1845" w:rsidRDefault="00CD1845" w:rsidP="00CD1845">
      <w:pPr>
        <w:jc w:val="both"/>
        <w:rPr>
          <w:b/>
        </w:rPr>
      </w:pPr>
      <w:r w:rsidRPr="00CD1845">
        <w:rPr>
          <w:b/>
        </w:rPr>
        <w:t>OBRAZLOŽENJE</w:t>
      </w:r>
      <w:r w:rsidR="00BA4ABF">
        <w:rPr>
          <w:b/>
        </w:rPr>
        <w:t xml:space="preserve"> </w:t>
      </w:r>
      <w:r w:rsidRPr="00CD1845">
        <w:rPr>
          <w:b/>
        </w:rPr>
        <w:t xml:space="preserve">GODIŠNJEG IZVJEŠTAJA O </w:t>
      </w:r>
      <w:r w:rsidR="00BA4ABF">
        <w:rPr>
          <w:b/>
        </w:rPr>
        <w:t xml:space="preserve">OSTVARENJU </w:t>
      </w:r>
    </w:p>
    <w:p w14:paraId="4FADF878" w14:textId="77777777" w:rsidR="00BA4ABF" w:rsidRDefault="00CD1845" w:rsidP="00CD1845">
      <w:pPr>
        <w:jc w:val="both"/>
        <w:rPr>
          <w:b/>
        </w:rPr>
      </w:pPr>
      <w:r w:rsidRPr="00CD1845">
        <w:rPr>
          <w:b/>
        </w:rPr>
        <w:t>PRIHODA/PRIMITAKA</w:t>
      </w:r>
      <w:r w:rsidR="00BA4ABF">
        <w:rPr>
          <w:b/>
        </w:rPr>
        <w:t xml:space="preserve"> </w:t>
      </w:r>
      <w:r w:rsidRPr="00CD1845">
        <w:rPr>
          <w:b/>
        </w:rPr>
        <w:t xml:space="preserve">TE RASHODA/IZDATAKA OSTVARENIH </w:t>
      </w:r>
    </w:p>
    <w:p w14:paraId="6021EF61" w14:textId="77777777" w:rsidR="00CD1845" w:rsidRPr="00CD1845" w:rsidRDefault="00CD1845" w:rsidP="00CD1845">
      <w:pPr>
        <w:jc w:val="both"/>
        <w:rPr>
          <w:b/>
        </w:rPr>
      </w:pPr>
      <w:r w:rsidRPr="00CD1845">
        <w:rPr>
          <w:b/>
        </w:rPr>
        <w:t xml:space="preserve">IZVAN RIZNICE ZA </w:t>
      </w:r>
      <w:r>
        <w:rPr>
          <w:b/>
        </w:rPr>
        <w:t>2024</w:t>
      </w:r>
      <w:r w:rsidRPr="00CD1845">
        <w:rPr>
          <w:b/>
        </w:rPr>
        <w:t>. GODINU</w:t>
      </w:r>
    </w:p>
    <w:p w14:paraId="10E949A3" w14:textId="77777777" w:rsidR="00CD1845" w:rsidRPr="00CD1845" w:rsidRDefault="00CD1845" w:rsidP="00CD1845">
      <w:pPr>
        <w:jc w:val="both"/>
        <w:rPr>
          <w:b/>
        </w:rPr>
      </w:pPr>
    </w:p>
    <w:p w14:paraId="60BAAD2F" w14:textId="77777777" w:rsidR="00CD1845" w:rsidRPr="00CD1845" w:rsidRDefault="00CD1845" w:rsidP="00CD1845">
      <w:pPr>
        <w:jc w:val="both"/>
      </w:pPr>
    </w:p>
    <w:p w14:paraId="7492BC0A" w14:textId="77777777" w:rsidR="00CD1845" w:rsidRPr="00CD1845" w:rsidRDefault="00CD1845" w:rsidP="00CD1845">
      <w:pPr>
        <w:jc w:val="both"/>
      </w:pPr>
      <w:r w:rsidRPr="00CD1845">
        <w:t>Obrazloženje godišnjeg izvještaja o izvr</w:t>
      </w:r>
      <w:r>
        <w:t>šenju financijskog plana za 2024</w:t>
      </w:r>
      <w:r w:rsidRPr="00CD1845">
        <w:t>. godinu se daje temeljem Pravilnika o polugodišnjem i godišnjem izvještaju o izvršenju proračuna i financijskog plana (NN 85/2023).</w:t>
      </w:r>
    </w:p>
    <w:p w14:paraId="3C44AEEA" w14:textId="77777777" w:rsidR="00CD1845" w:rsidRPr="00CD1845" w:rsidRDefault="00CD1845" w:rsidP="00CD1845">
      <w:pPr>
        <w:jc w:val="both"/>
        <w:rPr>
          <w:b/>
        </w:rPr>
      </w:pPr>
    </w:p>
    <w:p w14:paraId="31F71469" w14:textId="77777777" w:rsidR="00CD1845" w:rsidRPr="00CD1845" w:rsidRDefault="00CD1845" w:rsidP="00CD1845">
      <w:pPr>
        <w:jc w:val="both"/>
        <w:rPr>
          <w:b/>
        </w:rPr>
      </w:pPr>
    </w:p>
    <w:p w14:paraId="6ED6CBF8" w14:textId="77777777" w:rsidR="00CD1845" w:rsidRPr="00CD1845" w:rsidRDefault="00CD1845" w:rsidP="00CD1845">
      <w:pPr>
        <w:jc w:val="both"/>
        <w:rPr>
          <w:b/>
        </w:rPr>
      </w:pPr>
      <w:r w:rsidRPr="00CD1845">
        <w:rPr>
          <w:b/>
        </w:rPr>
        <w:t>Djelokrug rada Zavoda za javno zdravstvo Šibensko kninske županije</w:t>
      </w:r>
    </w:p>
    <w:p w14:paraId="415BE267" w14:textId="77777777" w:rsidR="00CD1845" w:rsidRPr="00CD1845" w:rsidRDefault="00CD1845" w:rsidP="00CD1845">
      <w:pPr>
        <w:jc w:val="both"/>
      </w:pPr>
    </w:p>
    <w:p w14:paraId="7D096640" w14:textId="77777777" w:rsidR="00CD1845" w:rsidRPr="00CD1845" w:rsidRDefault="00CD1845" w:rsidP="00CD1845">
      <w:pPr>
        <w:jc w:val="both"/>
      </w:pPr>
      <w:r w:rsidRPr="00CD1845">
        <w:t>Zavod za javno zdravstvo Šibensko-kninske županije (dalje u tekstu: Zavod) je zdravstvena ustanova osnovana za trajno obavljanje javnozdravstvene djelatnosti na području Šibensko- kninske županije, a koja djelatnost je Zakonom o zdravstvenoj zaštiti utvrđena kao djelatnost od interesa za Republiku Hrvatsku. U svom sastavu objedinjuje rad stručnih službi iz slijedećih područja: epidemiologije, javnog zdravstva, školske i adolescentne medicine, mentalnog zdravlja i prevencije ovisnosti, mikrobiologije i parazitologije te zdravstvene ekologije i zaštite okoliša. Provodi niz preventivnih i javnozdravstvenih mjera za zaštitu zdravlja sveukupnog stanovništva na području Šibensko-kninske županije u cilju pružanja preventivne zdravstvene zaštite i promicanja zdravlja i to kroz specijalističko-konzilijarnu zaštitu i preventivne mjere.</w:t>
      </w:r>
    </w:p>
    <w:p w14:paraId="6CA4A779" w14:textId="77777777" w:rsidR="00CD1845" w:rsidRPr="00CD1845" w:rsidRDefault="00CD1845" w:rsidP="00CD1845">
      <w:pPr>
        <w:jc w:val="both"/>
      </w:pPr>
    </w:p>
    <w:p w14:paraId="03B9C179" w14:textId="77777777" w:rsidR="00CD1845" w:rsidRPr="00CD1845" w:rsidRDefault="00CD1845" w:rsidP="00CD1845">
      <w:pPr>
        <w:jc w:val="both"/>
      </w:pPr>
      <w:r w:rsidRPr="00CD1845">
        <w:t>Neki od ciljeva Zavoda su: smanjenje zaraznih i nezaraznih bolesti, produljenje životnog vijeka stanovništva, osiguranje kontinuiranog obavljanja zakonom propisane djelatnosti, smanjenje raširenosti zlouporabe droga kroz mjere primarne, sekundarne i tercijarne prevencije ovisnosti, smanjenje morbiditeta i mortaliteta kod raka debelog crijeva, raka dojke i raka grlića maternice putem mjera prevencije i promicanja zdravlja, uvođenje novih preventivnih aktivnosti uz osigurano financiranje, dobivanje novih potvrda i proširenje djelokruga rada, trajna edukacija zaposlenih zbog novih metoda rada, uvođenje znanstveno-istraživačkog i stručnog rada te potpuna informatizacija Zavoda.</w:t>
      </w:r>
    </w:p>
    <w:p w14:paraId="084003D2" w14:textId="77777777" w:rsidR="00CD1845" w:rsidRPr="00CD1845" w:rsidRDefault="00CD1845" w:rsidP="00CD1845">
      <w:pPr>
        <w:jc w:val="both"/>
      </w:pPr>
    </w:p>
    <w:p w14:paraId="1ADF3FFF" w14:textId="77777777" w:rsidR="00BA4ABF" w:rsidRDefault="00BA4ABF" w:rsidP="00CD1845">
      <w:pPr>
        <w:jc w:val="both"/>
      </w:pPr>
      <w:r w:rsidRPr="00BA4ABF">
        <w:t xml:space="preserve">Financijski izvještaji Zavoda za razdoblje 01. 01. - 31. 12. 2024. godine sastavljeni su u skladu sa Zakonom o proračunu (NN 144/21),Pravilnikom o proračunskom računovodstvu i Računskom planu (NN 158/23), Pravilnik o financijskom izvještavanju u proračunskom računovodstvu (NN 37/22), a prema Okružnici Ministarstva financija RH o sastavljanju, konsolidaciji i predaji financijskih izvještaja proračuna, proračunskih i izvanproračunskih korisnika državnog proračuna te proračunskih i izvanproračunskih korisnika proračuna JLP(R)S-a za razdoblje od 1. siječnja do </w:t>
      </w:r>
      <w:bookmarkStart w:id="0" w:name="_Hlk192591924"/>
      <w:r w:rsidRPr="00BA4ABF">
        <w:t>31. prosinca 2024. god. i druge aktualnosti, KLASA: 400-02/24-01/19, URBROJ: 513-05-03-25-4 od dana 14. siječnja 2025. god.</w:t>
      </w:r>
    </w:p>
    <w:bookmarkEnd w:id="0"/>
    <w:p w14:paraId="01A6CFAA" w14:textId="77777777" w:rsidR="00911459" w:rsidRDefault="00911459" w:rsidP="00336D1D">
      <w:pPr>
        <w:jc w:val="both"/>
        <w:rPr>
          <w:b/>
          <w:bCs/>
        </w:rPr>
      </w:pPr>
    </w:p>
    <w:p w14:paraId="77795ECF" w14:textId="77777777" w:rsidR="00911459" w:rsidRDefault="00911459" w:rsidP="00336D1D">
      <w:pPr>
        <w:jc w:val="both"/>
        <w:rPr>
          <w:b/>
          <w:bCs/>
        </w:rPr>
      </w:pPr>
    </w:p>
    <w:p w14:paraId="063711EE" w14:textId="77777777" w:rsidR="00911459" w:rsidRDefault="00911459" w:rsidP="00336D1D">
      <w:pPr>
        <w:jc w:val="both"/>
        <w:rPr>
          <w:b/>
          <w:bCs/>
        </w:rPr>
      </w:pPr>
    </w:p>
    <w:p w14:paraId="09B797AE" w14:textId="77777777" w:rsidR="00911459" w:rsidRDefault="00911459" w:rsidP="00336D1D">
      <w:pPr>
        <w:jc w:val="both"/>
        <w:rPr>
          <w:b/>
          <w:bCs/>
        </w:rPr>
      </w:pPr>
    </w:p>
    <w:p w14:paraId="634294DF" w14:textId="77777777" w:rsidR="00911459" w:rsidRDefault="00911459" w:rsidP="00336D1D">
      <w:pPr>
        <w:jc w:val="both"/>
        <w:rPr>
          <w:b/>
          <w:bCs/>
        </w:rPr>
      </w:pPr>
    </w:p>
    <w:p w14:paraId="0C5624BA" w14:textId="77777777" w:rsidR="00911459" w:rsidRDefault="00911459" w:rsidP="00336D1D">
      <w:pPr>
        <w:jc w:val="both"/>
        <w:rPr>
          <w:b/>
          <w:bCs/>
        </w:rPr>
      </w:pPr>
    </w:p>
    <w:p w14:paraId="5FCBB4C2" w14:textId="77777777" w:rsidR="00911459" w:rsidRDefault="00911459" w:rsidP="00336D1D">
      <w:pPr>
        <w:jc w:val="both"/>
        <w:rPr>
          <w:b/>
          <w:bCs/>
        </w:rPr>
      </w:pPr>
    </w:p>
    <w:p w14:paraId="24E2515E" w14:textId="77777777" w:rsidR="00911459" w:rsidRDefault="00911459" w:rsidP="00336D1D">
      <w:pPr>
        <w:jc w:val="both"/>
        <w:rPr>
          <w:b/>
          <w:bCs/>
        </w:rPr>
      </w:pPr>
    </w:p>
    <w:p w14:paraId="1958434A" w14:textId="77777777" w:rsidR="00911459" w:rsidRDefault="00911459" w:rsidP="00336D1D">
      <w:pPr>
        <w:jc w:val="both"/>
        <w:rPr>
          <w:b/>
          <w:bCs/>
        </w:rPr>
      </w:pPr>
    </w:p>
    <w:p w14:paraId="6A1A33F0" w14:textId="77777777" w:rsidR="00911459" w:rsidRDefault="00911459" w:rsidP="00336D1D">
      <w:pPr>
        <w:jc w:val="both"/>
        <w:rPr>
          <w:b/>
          <w:bCs/>
        </w:rPr>
      </w:pPr>
    </w:p>
    <w:p w14:paraId="0A477806" w14:textId="77777777" w:rsidR="00336D1D" w:rsidRPr="00336D1D" w:rsidRDefault="00336D1D" w:rsidP="00336D1D">
      <w:pPr>
        <w:jc w:val="both"/>
        <w:rPr>
          <w:b/>
          <w:bCs/>
        </w:rPr>
      </w:pPr>
      <w:r w:rsidRPr="00336D1D">
        <w:rPr>
          <w:b/>
          <w:bCs/>
        </w:rPr>
        <w:lastRenderedPageBreak/>
        <w:t xml:space="preserve">OBRAZLOŽENJE OPĆEG DIJELA </w:t>
      </w:r>
      <w:r>
        <w:rPr>
          <w:b/>
          <w:bCs/>
        </w:rPr>
        <w:t>POLU</w:t>
      </w:r>
      <w:r w:rsidRPr="00336D1D">
        <w:rPr>
          <w:b/>
          <w:bCs/>
        </w:rPr>
        <w:t xml:space="preserve">GODIŠNJEG IZVJEŠTAJA O </w:t>
      </w:r>
    </w:p>
    <w:p w14:paraId="72D43EFD" w14:textId="77777777" w:rsidR="00336D1D" w:rsidRPr="00336D1D" w:rsidRDefault="00336D1D" w:rsidP="00336D1D">
      <w:pPr>
        <w:jc w:val="both"/>
        <w:rPr>
          <w:b/>
          <w:bCs/>
        </w:rPr>
      </w:pPr>
      <w:r w:rsidRPr="00336D1D">
        <w:rPr>
          <w:b/>
          <w:bCs/>
        </w:rPr>
        <w:t>IZVR</w:t>
      </w:r>
      <w:r>
        <w:rPr>
          <w:b/>
          <w:bCs/>
        </w:rPr>
        <w:t>ŠENJU FINANCIJSKOG PLANA ZA 2024</w:t>
      </w:r>
      <w:r w:rsidRPr="00336D1D">
        <w:rPr>
          <w:b/>
          <w:bCs/>
        </w:rPr>
        <w:t>. GODINU</w:t>
      </w:r>
    </w:p>
    <w:p w14:paraId="538174AF" w14:textId="77777777" w:rsidR="00336D1D" w:rsidRPr="00336D1D" w:rsidRDefault="00336D1D" w:rsidP="00336D1D">
      <w:pPr>
        <w:jc w:val="both"/>
        <w:rPr>
          <w:b/>
          <w:bCs/>
        </w:rPr>
      </w:pPr>
    </w:p>
    <w:p w14:paraId="28663252" w14:textId="77777777" w:rsidR="00336D1D" w:rsidRPr="00336D1D" w:rsidRDefault="00336D1D" w:rsidP="00336D1D">
      <w:pPr>
        <w:jc w:val="both"/>
        <w:rPr>
          <w:b/>
          <w:bCs/>
        </w:rPr>
      </w:pPr>
      <w:r w:rsidRPr="00336D1D">
        <w:rPr>
          <w:b/>
          <w:bCs/>
        </w:rPr>
        <w:t>Sažetak</w:t>
      </w:r>
      <w:r w:rsidR="00911459">
        <w:rPr>
          <w:b/>
          <w:bCs/>
        </w:rPr>
        <w:t xml:space="preserve"> Računa</w:t>
      </w:r>
      <w:r w:rsidR="00C8038E">
        <w:rPr>
          <w:b/>
          <w:bCs/>
        </w:rPr>
        <w:t xml:space="preserve"> </w:t>
      </w:r>
      <w:r w:rsidRPr="00336D1D">
        <w:rPr>
          <w:b/>
          <w:bCs/>
        </w:rPr>
        <w:t>prihoda i rashoda i računa financiranja:</w:t>
      </w:r>
    </w:p>
    <w:p w14:paraId="73A537F9" w14:textId="77777777" w:rsidR="00320529" w:rsidRDefault="00336D1D" w:rsidP="00336D1D">
      <w:pPr>
        <w:jc w:val="both"/>
      </w:pPr>
      <w:r w:rsidRPr="00336D1D">
        <w:tab/>
      </w:r>
    </w:p>
    <w:p w14:paraId="2461308A" w14:textId="77777777" w:rsidR="00336D1D" w:rsidRPr="00713169" w:rsidRDefault="00336D1D" w:rsidP="00336D1D">
      <w:pPr>
        <w:jc w:val="both"/>
      </w:pPr>
    </w:p>
    <w:p w14:paraId="3F8FD2F5" w14:textId="77777777" w:rsidR="003A2F39" w:rsidRDefault="003A2F39" w:rsidP="00E83C0C">
      <w:pPr>
        <w:jc w:val="both"/>
        <w:rPr>
          <w:b/>
          <w:highlight w:val="lightGray"/>
        </w:rPr>
      </w:pPr>
    </w:p>
    <w:p w14:paraId="0B9CDD05" w14:textId="77777777" w:rsidR="003A2F39" w:rsidRDefault="003A2F39" w:rsidP="00E83C0C">
      <w:pPr>
        <w:jc w:val="both"/>
        <w:rPr>
          <w:b/>
          <w:highlight w:val="lightGray"/>
        </w:rPr>
      </w:pPr>
    </w:p>
    <w:p w14:paraId="1BD7BE65" w14:textId="77777777" w:rsidR="003A2F39" w:rsidRDefault="003A2F39" w:rsidP="00CD0E10">
      <w:pPr>
        <w:jc w:val="both"/>
      </w:pPr>
    </w:p>
    <w:p w14:paraId="3EAFD74C" w14:textId="77777777" w:rsidR="003A2F39" w:rsidRDefault="00BA4ABF" w:rsidP="00CD0E10">
      <w:pPr>
        <w:jc w:val="both"/>
      </w:pPr>
      <w:r w:rsidRPr="00BA4ABF">
        <w:pict w14:anchorId="6368C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93.75pt">
            <v:imagedata r:id="rId6" o:title=""/>
          </v:shape>
        </w:pict>
      </w:r>
    </w:p>
    <w:p w14:paraId="7AE357B2" w14:textId="77777777" w:rsidR="003A2F39" w:rsidRDefault="003A2F39" w:rsidP="00CD0E10">
      <w:pPr>
        <w:jc w:val="both"/>
      </w:pPr>
    </w:p>
    <w:p w14:paraId="7EA846BD" w14:textId="77777777" w:rsidR="00BA4ABF" w:rsidRDefault="00BA4ABF" w:rsidP="00CD0E10">
      <w:pPr>
        <w:jc w:val="both"/>
      </w:pPr>
    </w:p>
    <w:p w14:paraId="18AEC343" w14:textId="77777777" w:rsidR="00CF2D95" w:rsidRDefault="00CD0E10" w:rsidP="00CF2D95">
      <w:pPr>
        <w:jc w:val="both"/>
      </w:pPr>
      <w:r w:rsidRPr="00CD0E10">
        <w:t>U sažetku Računa prihoda i rashoda je prikazano izvr</w:t>
      </w:r>
      <w:r>
        <w:t>šenje financijskog plana za 2024</w:t>
      </w:r>
      <w:r w:rsidRPr="00CD0E10">
        <w:t>. godinu čiji su podaci preuzeti iz PRRAS obrasca predanog u zakonskom roku sukladno Okružnici Ministarstva financija RH o sastavljanju, konsolidaciji i predaji financijskih izvještaja proračuna, proračunskih i izvanproračunskih korisnika državnog proračuna te proračunskih i izvanproračunskih korisnika proračuna JLP(R)S-a z</w:t>
      </w:r>
      <w:r>
        <w:t xml:space="preserve">a razdoblje od 1. siječnja do </w:t>
      </w:r>
      <w:r w:rsidR="00CF2D95" w:rsidRPr="00BA4ABF">
        <w:t>31. prosinca 2024. god. i druge aktualnosti, KLASA: 400-02/24-01/19, URBROJ: 513-05-03-25-4 od dana 14. siječnja 2025. god.</w:t>
      </w:r>
    </w:p>
    <w:p w14:paraId="0385ABE6" w14:textId="77777777" w:rsidR="00CD0E10" w:rsidRPr="00CD0E10" w:rsidRDefault="00CD0E10" w:rsidP="00CD0E10">
      <w:pPr>
        <w:jc w:val="both"/>
      </w:pPr>
    </w:p>
    <w:p w14:paraId="3A203FC4" w14:textId="77777777" w:rsidR="00CD0E10" w:rsidRPr="00CD0E10" w:rsidRDefault="00CD0E10" w:rsidP="00CD0E10">
      <w:pPr>
        <w:jc w:val="both"/>
      </w:pPr>
      <w:r w:rsidRPr="00CD0E10">
        <w:t>Iz računa prihoda i rashoda i računa financiranja vidljivo je da je Zavoda za javno zdravstvo Šibensko-</w:t>
      </w:r>
      <w:r>
        <w:t xml:space="preserve">kninske županije poslovao u  2024. godine s manjkom u iznosu od </w:t>
      </w:r>
      <w:r w:rsidR="00CF2D95">
        <w:t>498</w:t>
      </w:r>
      <w:r>
        <w:t>.</w:t>
      </w:r>
      <w:r w:rsidR="00CF2D95">
        <w:t>982</w:t>
      </w:r>
      <w:r>
        <w:t>,</w:t>
      </w:r>
      <w:r w:rsidR="00CF2D95">
        <w:t>25</w:t>
      </w:r>
      <w:r w:rsidRPr="00CD0E10">
        <w:t xml:space="preserve"> eura, a s obzirom na pre</w:t>
      </w:r>
      <w:r>
        <w:t>neseni manjak poslovanja iz 2023. godine u iznosu od 786.972,09 eura, Zavod je u 2024</w:t>
      </w:r>
      <w:r w:rsidRPr="00CD0E10">
        <w:t>.godini</w:t>
      </w:r>
      <w:r>
        <w:t xml:space="preserve"> ostvario manjak u iznosu od 1.</w:t>
      </w:r>
      <w:r w:rsidR="00CF2D95">
        <w:t>285</w:t>
      </w:r>
      <w:r>
        <w:t>.</w:t>
      </w:r>
      <w:r w:rsidR="00CF2D95">
        <w:t>954</w:t>
      </w:r>
      <w:r>
        <w:t>,</w:t>
      </w:r>
      <w:r w:rsidR="00CF2D95">
        <w:t>34</w:t>
      </w:r>
      <w:r w:rsidRPr="00CD0E10">
        <w:t xml:space="preserve"> eura.</w:t>
      </w:r>
    </w:p>
    <w:p w14:paraId="023B184D" w14:textId="77777777" w:rsidR="00336D1D" w:rsidRDefault="00336D1D" w:rsidP="00E83C0C">
      <w:pPr>
        <w:jc w:val="both"/>
        <w:rPr>
          <w:b/>
          <w:highlight w:val="lightGray"/>
        </w:rPr>
      </w:pPr>
    </w:p>
    <w:p w14:paraId="301FEA23" w14:textId="77777777" w:rsidR="00336D1D" w:rsidRPr="00713169" w:rsidRDefault="00336D1D" w:rsidP="00E83C0C">
      <w:pPr>
        <w:jc w:val="both"/>
        <w:rPr>
          <w:b/>
          <w:highlight w:val="lightGray"/>
        </w:rPr>
      </w:pPr>
    </w:p>
    <w:p w14:paraId="536601FB" w14:textId="77777777" w:rsidR="00076062" w:rsidRPr="00713169" w:rsidRDefault="00076062" w:rsidP="00E83C0C">
      <w:pPr>
        <w:numPr>
          <w:ilvl w:val="0"/>
          <w:numId w:val="6"/>
        </w:numPr>
        <w:jc w:val="both"/>
        <w:rPr>
          <w:b/>
        </w:rPr>
      </w:pPr>
      <w:r w:rsidRPr="00713169">
        <w:rPr>
          <w:b/>
        </w:rPr>
        <w:t>PRIHODI POSLOVANJA</w:t>
      </w:r>
    </w:p>
    <w:p w14:paraId="0B66CCAF" w14:textId="77777777" w:rsidR="000D2BFF" w:rsidRPr="00713169" w:rsidRDefault="000D2BFF" w:rsidP="00E83C0C">
      <w:pPr>
        <w:jc w:val="both"/>
      </w:pPr>
    </w:p>
    <w:p w14:paraId="01C70888" w14:textId="77777777" w:rsidR="006B5626" w:rsidRPr="00713169" w:rsidRDefault="00760A40" w:rsidP="00E83C0C">
      <w:pPr>
        <w:ind w:firstLine="360"/>
        <w:jc w:val="both"/>
      </w:pPr>
      <w:r w:rsidRPr="00713169">
        <w:t>U razdob</w:t>
      </w:r>
      <w:r w:rsidR="00EC1B55" w:rsidRPr="00713169">
        <w:t xml:space="preserve">lju od siječnja do </w:t>
      </w:r>
      <w:r w:rsidR="00CF2D95">
        <w:t>prosinca</w:t>
      </w:r>
      <w:r w:rsidR="006746B9">
        <w:t xml:space="preserve"> </w:t>
      </w:r>
      <w:r w:rsidR="00DA5210" w:rsidRPr="00713169">
        <w:t>202</w:t>
      </w:r>
      <w:r w:rsidR="006746B9">
        <w:t>4</w:t>
      </w:r>
      <w:r w:rsidRPr="00713169">
        <w:t>.godine</w:t>
      </w:r>
      <w:r w:rsidR="002478EB" w:rsidRPr="00713169">
        <w:t xml:space="preserve"> ZZJZ Šibensko-kni</w:t>
      </w:r>
      <w:r w:rsidR="00E61C01" w:rsidRPr="00713169">
        <w:t xml:space="preserve">nske županije ostvario je </w:t>
      </w:r>
      <w:r w:rsidR="002478EB" w:rsidRPr="00713169">
        <w:t xml:space="preserve"> prihod</w:t>
      </w:r>
      <w:r w:rsidR="00E61C01" w:rsidRPr="00713169">
        <w:t>e poslovanja</w:t>
      </w:r>
      <w:r w:rsidR="002478EB" w:rsidRPr="00713169">
        <w:t xml:space="preserve"> u iznosu od </w:t>
      </w:r>
      <w:r w:rsidR="00CF2D95">
        <w:rPr>
          <w:b/>
        </w:rPr>
        <w:t>3</w:t>
      </w:r>
      <w:r w:rsidR="00E61C01" w:rsidRPr="00713169">
        <w:rPr>
          <w:b/>
        </w:rPr>
        <w:t>.</w:t>
      </w:r>
      <w:r w:rsidR="00CF2D95">
        <w:rPr>
          <w:b/>
        </w:rPr>
        <w:t>877</w:t>
      </w:r>
      <w:r w:rsidR="002478EB" w:rsidRPr="00713169">
        <w:rPr>
          <w:b/>
        </w:rPr>
        <w:t>.</w:t>
      </w:r>
      <w:r w:rsidR="00CF2D95">
        <w:rPr>
          <w:b/>
        </w:rPr>
        <w:t>732</w:t>
      </w:r>
      <w:r w:rsidR="00394C1A" w:rsidRPr="00713169">
        <w:rPr>
          <w:b/>
        </w:rPr>
        <w:t>,</w:t>
      </w:r>
      <w:r w:rsidR="00CF2D95">
        <w:rPr>
          <w:b/>
        </w:rPr>
        <w:t>13</w:t>
      </w:r>
      <w:r w:rsidR="00713169">
        <w:rPr>
          <w:b/>
        </w:rPr>
        <w:t xml:space="preserve"> </w:t>
      </w:r>
      <w:r w:rsidR="006746B9">
        <w:rPr>
          <w:b/>
        </w:rPr>
        <w:t>eura</w:t>
      </w:r>
      <w:r w:rsidR="006C5008">
        <w:rPr>
          <w:b/>
        </w:rPr>
        <w:t xml:space="preserve">, </w:t>
      </w:r>
      <w:r w:rsidR="00CD0E10">
        <w:rPr>
          <w:bCs/>
        </w:rPr>
        <w:t>indeks 1</w:t>
      </w:r>
      <w:r w:rsidR="00CF2D95">
        <w:rPr>
          <w:bCs/>
        </w:rPr>
        <w:t>09</w:t>
      </w:r>
      <w:r w:rsidR="006C5008">
        <w:rPr>
          <w:bCs/>
        </w:rPr>
        <w:t>,</w:t>
      </w:r>
      <w:r w:rsidR="00CF2D95">
        <w:rPr>
          <w:bCs/>
        </w:rPr>
        <w:t>4</w:t>
      </w:r>
      <w:r w:rsidR="006C5008">
        <w:rPr>
          <w:bCs/>
        </w:rPr>
        <w:t xml:space="preserve"> povećanje u odnosu na isto prošlogodišnje izvještajno razdoblje</w:t>
      </w:r>
      <w:r w:rsidR="00713169">
        <w:t>.</w:t>
      </w:r>
    </w:p>
    <w:p w14:paraId="4B9EEA4D" w14:textId="77777777" w:rsidR="009A7525" w:rsidRPr="00713169" w:rsidRDefault="009A7525" w:rsidP="00E83C0C">
      <w:pPr>
        <w:ind w:firstLine="360"/>
        <w:jc w:val="both"/>
      </w:pPr>
    </w:p>
    <w:p w14:paraId="2A8F5BDA" w14:textId="77777777" w:rsidR="009316F1" w:rsidRPr="00713169" w:rsidRDefault="009316F1" w:rsidP="00E83C0C">
      <w:pPr>
        <w:ind w:firstLine="360"/>
        <w:jc w:val="both"/>
        <w:rPr>
          <w:b/>
          <w:bCs/>
          <w:color w:val="000000"/>
        </w:rPr>
      </w:pPr>
    </w:p>
    <w:p w14:paraId="58C37670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  <w:r w:rsidRPr="00713169">
        <w:rPr>
          <w:b/>
        </w:rPr>
        <w:t xml:space="preserve">Pomoći iz inozemstva i od subjekata unutar općeg proračuna  </w:t>
      </w:r>
      <w:r w:rsidRPr="00713169">
        <w:t xml:space="preserve">iznose </w:t>
      </w:r>
      <w:r>
        <w:rPr>
          <w:color w:val="000000"/>
        </w:rPr>
        <w:t>146</w:t>
      </w:r>
      <w:r w:rsidRPr="00713169">
        <w:rPr>
          <w:color w:val="000000"/>
        </w:rPr>
        <w:t>.</w:t>
      </w:r>
      <w:r>
        <w:rPr>
          <w:color w:val="000000"/>
        </w:rPr>
        <w:t>104</w:t>
      </w:r>
      <w:r w:rsidRPr="00713169">
        <w:rPr>
          <w:color w:val="000000"/>
        </w:rPr>
        <w:t>,</w:t>
      </w:r>
      <w:r>
        <w:rPr>
          <w:color w:val="000000"/>
        </w:rPr>
        <w:t>16</w:t>
      </w:r>
      <w:r w:rsidRPr="00713169">
        <w:rPr>
          <w:color w:val="000000"/>
        </w:rPr>
        <w:t xml:space="preserve"> eura, </w:t>
      </w:r>
      <w:r>
        <w:rPr>
          <w:color w:val="000000"/>
        </w:rPr>
        <w:t>smanjenje 42,8</w:t>
      </w:r>
      <w:r w:rsidRPr="00713169">
        <w:rPr>
          <w:color w:val="000000"/>
        </w:rPr>
        <w:t xml:space="preserve">% u odnosu na prošlogodišnje u istom izvještajnom razdoblju. Razlog tome su:  </w:t>
      </w:r>
    </w:p>
    <w:p w14:paraId="5DA38206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  <w:r w:rsidRPr="00D46474">
        <w:rPr>
          <w:color w:val="000000"/>
          <w:u w:val="single"/>
        </w:rPr>
        <w:t xml:space="preserve">Tekuće pomoći proračunskim korisnicima </w:t>
      </w:r>
      <w:r w:rsidRPr="00713169">
        <w:rPr>
          <w:color w:val="000000"/>
        </w:rPr>
        <w:t xml:space="preserve">iznosi </w:t>
      </w:r>
      <w:r>
        <w:rPr>
          <w:color w:val="000000"/>
        </w:rPr>
        <w:t>25</w:t>
      </w:r>
      <w:r w:rsidRPr="00713169">
        <w:rPr>
          <w:color w:val="000000"/>
        </w:rPr>
        <w:t>.</w:t>
      </w:r>
      <w:r>
        <w:rPr>
          <w:color w:val="000000"/>
        </w:rPr>
        <w:t>000</w:t>
      </w:r>
      <w:r w:rsidRPr="00713169">
        <w:rPr>
          <w:color w:val="000000"/>
        </w:rPr>
        <w:t>,</w:t>
      </w:r>
      <w:r>
        <w:rPr>
          <w:color w:val="000000"/>
        </w:rPr>
        <w:t>00 eura</w:t>
      </w:r>
      <w:r w:rsidRPr="00713169">
        <w:rPr>
          <w:color w:val="000000"/>
        </w:rPr>
        <w:t xml:space="preserve">, </w:t>
      </w:r>
      <w:r>
        <w:rPr>
          <w:color w:val="000000"/>
        </w:rPr>
        <w:t>smanjenje od 47</w:t>
      </w:r>
      <w:r w:rsidRPr="00713169">
        <w:rPr>
          <w:color w:val="000000"/>
        </w:rPr>
        <w:t>,</w:t>
      </w:r>
      <w:r>
        <w:rPr>
          <w:color w:val="000000"/>
        </w:rPr>
        <w:t>7%,</w:t>
      </w:r>
      <w:r w:rsidRPr="00713169">
        <w:rPr>
          <w:color w:val="000000"/>
        </w:rPr>
        <w:t xml:space="preserve"> odnosi se na tekuće pomoći od Ministarstva zdravstva u iznosu za provođenje projekta prevencije ovisnosti "</w:t>
      </w:r>
      <w:r>
        <w:rPr>
          <w:color w:val="000000"/>
        </w:rPr>
        <w:t>NEovisnost</w:t>
      </w:r>
      <w:r w:rsidRPr="00713169">
        <w:rPr>
          <w:color w:val="000000"/>
        </w:rPr>
        <w:t>"</w:t>
      </w:r>
      <w:r>
        <w:rPr>
          <w:color w:val="000000"/>
        </w:rPr>
        <w:t xml:space="preserve"> k</w:t>
      </w:r>
      <w:r w:rsidRPr="00713169">
        <w:rPr>
          <w:color w:val="000000"/>
        </w:rPr>
        <w:t>oje provodi Zavod – Odjel za zaštitu mentalnog zdravlja, prevenciju i izvanbolničko liječenje ovisnosti u suradnji s partnerskim udrugama</w:t>
      </w:r>
      <w:r>
        <w:rPr>
          <w:color w:val="000000"/>
        </w:rPr>
        <w:t xml:space="preserve">, dok su u 2023.godini </w:t>
      </w:r>
      <w:r w:rsidRPr="00713169">
        <w:rPr>
          <w:color w:val="000000"/>
        </w:rPr>
        <w:t xml:space="preserve">tekuće pomoći od Ministarstva zdravstva </w:t>
      </w:r>
      <w:r>
        <w:rPr>
          <w:color w:val="000000"/>
        </w:rPr>
        <w:t>iznosile 47.780,21 eura (</w:t>
      </w:r>
      <w:r w:rsidRPr="00713169">
        <w:rPr>
          <w:color w:val="000000"/>
        </w:rPr>
        <w:t xml:space="preserve"> iznos</w:t>
      </w:r>
      <w:r>
        <w:rPr>
          <w:color w:val="000000"/>
        </w:rPr>
        <w:t>i</w:t>
      </w:r>
      <w:r w:rsidRPr="00713169">
        <w:rPr>
          <w:color w:val="000000"/>
        </w:rPr>
        <w:t xml:space="preserve"> za provođenje projekta prevencije ovisnosti "Mali korak, veliki pomak" i "Ovisni jedni o drugima"</w:t>
      </w:r>
      <w:r>
        <w:rPr>
          <w:color w:val="000000"/>
        </w:rPr>
        <w:t>)</w:t>
      </w:r>
      <w:r w:rsidRPr="00713169">
        <w:rPr>
          <w:color w:val="000000"/>
        </w:rPr>
        <w:t>.</w:t>
      </w:r>
    </w:p>
    <w:p w14:paraId="64C00A20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  <w:r w:rsidRPr="00D46474">
        <w:rPr>
          <w:color w:val="000000"/>
          <w:u w:val="single"/>
        </w:rPr>
        <w:t>Tekuće pomoći temeljem prijenosa EU sredstava</w:t>
      </w:r>
      <w:r w:rsidRPr="00D46474">
        <w:rPr>
          <w:b/>
          <w:bCs/>
          <w:color w:val="000000"/>
          <w:u w:val="single"/>
        </w:rPr>
        <w:t xml:space="preserve"> </w:t>
      </w:r>
      <w:r w:rsidRPr="00713169">
        <w:rPr>
          <w:color w:val="000000"/>
        </w:rPr>
        <w:t xml:space="preserve">iznosi </w:t>
      </w:r>
      <w:r>
        <w:rPr>
          <w:color w:val="000000"/>
        </w:rPr>
        <w:t>121</w:t>
      </w:r>
      <w:r w:rsidRPr="00713169">
        <w:rPr>
          <w:color w:val="000000"/>
        </w:rPr>
        <w:t>.1</w:t>
      </w:r>
      <w:r>
        <w:rPr>
          <w:color w:val="000000"/>
        </w:rPr>
        <w:t>04</w:t>
      </w:r>
      <w:r w:rsidRPr="00713169">
        <w:rPr>
          <w:color w:val="000000"/>
        </w:rPr>
        <w:t>,1</w:t>
      </w:r>
      <w:r>
        <w:rPr>
          <w:color w:val="000000"/>
        </w:rPr>
        <w:t>6 eura</w:t>
      </w:r>
      <w:r w:rsidRPr="00713169">
        <w:rPr>
          <w:color w:val="000000"/>
        </w:rPr>
        <w:t xml:space="preserve">, </w:t>
      </w:r>
      <w:r>
        <w:rPr>
          <w:color w:val="000000"/>
        </w:rPr>
        <w:t>smanjenje 38,3%</w:t>
      </w:r>
      <w:r w:rsidRPr="00713169">
        <w:rPr>
          <w:color w:val="000000"/>
        </w:rPr>
        <w:t xml:space="preserve">,  a odnosi se  na tekuće pomoći  mjera za zapošljavanje pripravnika u iznosu od </w:t>
      </w:r>
      <w:r>
        <w:rPr>
          <w:color w:val="000000"/>
        </w:rPr>
        <w:t>45</w:t>
      </w:r>
      <w:r w:rsidRPr="00713169">
        <w:rPr>
          <w:color w:val="000000"/>
        </w:rPr>
        <w:t>.</w:t>
      </w:r>
      <w:r>
        <w:rPr>
          <w:color w:val="000000"/>
        </w:rPr>
        <w:t>688,08 eura</w:t>
      </w:r>
      <w:r w:rsidRPr="00713169">
        <w:rPr>
          <w:color w:val="000000"/>
        </w:rPr>
        <w:t xml:space="preserve"> </w:t>
      </w:r>
      <w:r w:rsidRPr="00713169">
        <w:lastRenderedPageBreak/>
        <w:t>temeljem prijenosa EU sredstava, te sredstva iz NPOO-a (Nacionalnog programa otpornosti i oporavka) iz kojeg se financiraju plaće dviju specijalizantica medicin</w:t>
      </w:r>
      <w:r>
        <w:t xml:space="preserve">e </w:t>
      </w:r>
      <w:r w:rsidRPr="00713169">
        <w:t xml:space="preserve">Zavoda u iznosu od </w:t>
      </w:r>
      <w:r>
        <w:t>75</w:t>
      </w:r>
      <w:r w:rsidRPr="00713169">
        <w:t>.</w:t>
      </w:r>
      <w:r>
        <w:t>416,08 eura</w:t>
      </w:r>
      <w:r w:rsidRPr="00713169">
        <w:t xml:space="preserve"> (</w:t>
      </w:r>
      <w:r>
        <w:t>četiri</w:t>
      </w:r>
      <w:r w:rsidRPr="00713169">
        <w:t xml:space="preserve"> ispostavljena ZNS-a).</w:t>
      </w:r>
      <w:r>
        <w:t xml:space="preserve"> </w:t>
      </w:r>
      <w:r>
        <w:rPr>
          <w:color w:val="000000"/>
        </w:rPr>
        <w:t xml:space="preserve">Do smanjenja prihoda dolazi zbog izostanka prihoda od </w:t>
      </w:r>
      <w:r w:rsidRPr="00713169">
        <w:rPr>
          <w:color w:val="000000"/>
        </w:rPr>
        <w:t>prijenosa EU sredstava  za provođenje projekata INTERREG -</w:t>
      </w:r>
      <w:r w:rsidRPr="00713169">
        <w:t xml:space="preserve"> HEPSC-zdrava prehrana predškolske djece</w:t>
      </w:r>
      <w:r w:rsidRPr="00713169">
        <w:rPr>
          <w:color w:val="000000"/>
        </w:rPr>
        <w:t xml:space="preserve"> </w:t>
      </w:r>
      <w:r>
        <w:rPr>
          <w:color w:val="000000"/>
        </w:rPr>
        <w:t>koji je završio u 2023.godini.</w:t>
      </w:r>
    </w:p>
    <w:p w14:paraId="365167AF" w14:textId="77777777" w:rsidR="00CC303A" w:rsidRDefault="00CC303A" w:rsidP="00CC303A">
      <w:pPr>
        <w:spacing w:line="276" w:lineRule="auto"/>
        <w:jc w:val="both"/>
        <w:rPr>
          <w:b/>
          <w:color w:val="000000"/>
        </w:rPr>
      </w:pPr>
    </w:p>
    <w:p w14:paraId="6C037A4A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 xml:space="preserve">Prihodi od imovine </w:t>
      </w:r>
      <w:r w:rsidRPr="00713169">
        <w:rPr>
          <w:color w:val="000000"/>
        </w:rPr>
        <w:t>u ovom izvještajnom razdoblju iznose 1.</w:t>
      </w:r>
      <w:r>
        <w:rPr>
          <w:color w:val="000000"/>
        </w:rPr>
        <w:t>291</w:t>
      </w:r>
      <w:r w:rsidRPr="00713169">
        <w:rPr>
          <w:color w:val="000000"/>
        </w:rPr>
        <w:t>,7</w:t>
      </w:r>
      <w:r>
        <w:rPr>
          <w:color w:val="000000"/>
        </w:rPr>
        <w:t>9</w:t>
      </w:r>
      <w:r w:rsidRPr="00713169">
        <w:rPr>
          <w:color w:val="000000"/>
        </w:rPr>
        <w:t xml:space="preserve">, </w:t>
      </w:r>
      <w:r>
        <w:rPr>
          <w:color w:val="000000"/>
        </w:rPr>
        <w:t>povećanje od 15,7%</w:t>
      </w:r>
      <w:r w:rsidRPr="00713169">
        <w:rPr>
          <w:color w:val="000000"/>
        </w:rPr>
        <w:t>. To su prihodi koji se odnose na prihode od financijske imovine, a uključuju prihode od zateznih kamata - kamate naplaćene po pravomoćnim i ovršnim Rješenjima o ovrsi.</w:t>
      </w:r>
    </w:p>
    <w:p w14:paraId="5C77614B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</w:p>
    <w:p w14:paraId="6ADC5030" w14:textId="77777777" w:rsidR="00CC303A" w:rsidRPr="00713169" w:rsidRDefault="00CC303A" w:rsidP="00CC303A">
      <w:pPr>
        <w:spacing w:line="276" w:lineRule="auto"/>
        <w:jc w:val="both"/>
      </w:pPr>
      <w:r w:rsidRPr="00713169">
        <w:rPr>
          <w:b/>
        </w:rPr>
        <w:t xml:space="preserve">Prihodi od upravnih i administrativnih pristojbi, pristojbi po posebnim propisima i naknadama </w:t>
      </w:r>
      <w:r w:rsidRPr="00713169">
        <w:t>iznose 1</w:t>
      </w:r>
      <w:r>
        <w:t>79</w:t>
      </w:r>
      <w:r w:rsidRPr="00713169">
        <w:t>.</w:t>
      </w:r>
      <w:r>
        <w:t>106</w:t>
      </w:r>
      <w:r w:rsidRPr="00713169">
        <w:t>,</w:t>
      </w:r>
      <w:r>
        <w:t>49</w:t>
      </w:r>
      <w:r w:rsidRPr="00713169">
        <w:t xml:space="preserve"> eura, </w:t>
      </w:r>
      <w:r>
        <w:t>povećanje 54,1%</w:t>
      </w:r>
      <w:r w:rsidRPr="00713169">
        <w:t>.</w:t>
      </w:r>
    </w:p>
    <w:p w14:paraId="20FD2864" w14:textId="77777777" w:rsidR="00CC303A" w:rsidRDefault="00CC303A" w:rsidP="00CC303A">
      <w:pPr>
        <w:spacing w:line="276" w:lineRule="auto"/>
        <w:jc w:val="both"/>
      </w:pPr>
      <w:r w:rsidRPr="00713169">
        <w:t>Odnose se na ostale nespomenute prihode  koji uključuju</w:t>
      </w:r>
      <w:r>
        <w:t>:</w:t>
      </w:r>
    </w:p>
    <w:p w14:paraId="2B034DFC" w14:textId="77777777" w:rsidR="00CC303A" w:rsidRPr="00B672B1" w:rsidRDefault="00CC303A" w:rsidP="00CC303A">
      <w:pPr>
        <w:spacing w:line="276" w:lineRule="auto"/>
        <w:jc w:val="both"/>
        <w:rPr>
          <w:bCs/>
        </w:rPr>
      </w:pPr>
      <w:r>
        <w:rPr>
          <w:u w:val="single"/>
        </w:rPr>
        <w:t>P</w:t>
      </w:r>
      <w:r w:rsidRPr="00D46474">
        <w:rPr>
          <w:u w:val="single"/>
        </w:rPr>
        <w:t>rihode od pružanja usluga participacija, dopunskog zdravstvenog osiguranja, tj. prihoda po posebnim propisima</w:t>
      </w:r>
      <w:r>
        <w:t xml:space="preserve">– iznosi 177.703,20 eura, porast prihoda u iznosu od 62.124,34 eura u odnosu na prošlu godinu 53,8%, a koja su povećana u ovom razdoblju zbog postepenog povećanja prihoda od strane HZZO-a, zbog velikog pritiska nastalog zbog povećanja plaća djelatnicima Zavoda donošenjem </w:t>
      </w:r>
      <w:r w:rsidRPr="00335A87">
        <w:rPr>
          <w:bCs/>
          <w:color w:val="000000"/>
        </w:rPr>
        <w:t>Uredbe o nazivima radnih mjesta, uvjetima za raspored i koeficijentima za obračun plaće u javnim službama</w:t>
      </w:r>
      <w:r>
        <w:rPr>
          <w:bCs/>
          <w:color w:val="000000"/>
        </w:rPr>
        <w:t xml:space="preserve"> koja je povećala plaće od ožujka 2024. godine.</w:t>
      </w:r>
    </w:p>
    <w:p w14:paraId="38D3853A" w14:textId="77777777" w:rsidR="00CC303A" w:rsidRPr="00713169" w:rsidRDefault="00CC303A" w:rsidP="00CC303A">
      <w:pPr>
        <w:spacing w:line="276" w:lineRule="auto"/>
        <w:jc w:val="both"/>
      </w:pPr>
      <w:r w:rsidRPr="00713169">
        <w:rPr>
          <w:b/>
          <w:bCs/>
        </w:rPr>
        <w:t xml:space="preserve">Prihodi od prodaje proizvoda i roba te pruženih usluga i prihodi od donacija </w:t>
      </w:r>
      <w:r w:rsidRPr="00713169">
        <w:rPr>
          <w:bCs/>
        </w:rPr>
        <w:t>iznose 1.</w:t>
      </w:r>
      <w:r>
        <w:rPr>
          <w:bCs/>
        </w:rPr>
        <w:t>379</w:t>
      </w:r>
      <w:r w:rsidRPr="00713169">
        <w:rPr>
          <w:bCs/>
        </w:rPr>
        <w:t>.</w:t>
      </w:r>
      <w:r>
        <w:rPr>
          <w:bCs/>
        </w:rPr>
        <w:t>442</w:t>
      </w:r>
      <w:r w:rsidRPr="00713169">
        <w:rPr>
          <w:bCs/>
        </w:rPr>
        <w:t>,</w:t>
      </w:r>
      <w:r>
        <w:rPr>
          <w:bCs/>
        </w:rPr>
        <w:t>79</w:t>
      </w:r>
      <w:r w:rsidRPr="00713169">
        <w:rPr>
          <w:bCs/>
        </w:rPr>
        <w:t xml:space="preserve"> eura, </w:t>
      </w:r>
      <w:r>
        <w:rPr>
          <w:bCs/>
        </w:rPr>
        <w:t>povećanje 4,6</w:t>
      </w:r>
      <w:r w:rsidRPr="00713169">
        <w:rPr>
          <w:bCs/>
        </w:rPr>
        <w:t xml:space="preserve">%. </w:t>
      </w:r>
      <w:r w:rsidRPr="00713169">
        <w:t>Prihodi na ovoj stavci obuhvaćaju prihode iz obavljanja redovne djelatnosti Zavoda</w:t>
      </w:r>
      <w:r>
        <w:t>,</w:t>
      </w:r>
      <w:r w:rsidRPr="00713169">
        <w:t xml:space="preserve"> a to su: obavljene mikrobiološke usluge, obavljene usluge ispitivanja zdravstvene ispravnosti namirnica, vode za piće i predmeta opće uporabe, obavljene usluge organiziranja tečajeva higijenskog minimuma, sanitarne iskaznice i pregledi.</w:t>
      </w:r>
    </w:p>
    <w:p w14:paraId="25AAE341" w14:textId="77777777" w:rsidR="00CC303A" w:rsidRPr="00713169" w:rsidRDefault="00CC303A" w:rsidP="00CC303A">
      <w:pPr>
        <w:spacing w:line="276" w:lineRule="auto"/>
        <w:jc w:val="both"/>
        <w:rPr>
          <w:bCs/>
        </w:rPr>
      </w:pPr>
    </w:p>
    <w:p w14:paraId="27DCFEA5" w14:textId="77777777" w:rsidR="00CC303A" w:rsidRDefault="00CC303A" w:rsidP="00CC303A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 xml:space="preserve">Prihodi iz nadležnog proračuna i od HZZO-a na temelju ugovornih obveza </w:t>
      </w:r>
      <w:r w:rsidRPr="00713169">
        <w:rPr>
          <w:color w:val="000000"/>
        </w:rPr>
        <w:t xml:space="preserve">iznose </w:t>
      </w:r>
      <w:r>
        <w:rPr>
          <w:color w:val="000000"/>
        </w:rPr>
        <w:t>2</w:t>
      </w:r>
      <w:r w:rsidRPr="00713169">
        <w:rPr>
          <w:color w:val="000000"/>
        </w:rPr>
        <w:t>.</w:t>
      </w:r>
      <w:r>
        <w:rPr>
          <w:color w:val="000000"/>
        </w:rPr>
        <w:t>084</w:t>
      </w:r>
      <w:r w:rsidRPr="00713169">
        <w:rPr>
          <w:color w:val="000000"/>
        </w:rPr>
        <w:t>.</w:t>
      </w:r>
      <w:r>
        <w:rPr>
          <w:color w:val="000000"/>
        </w:rPr>
        <w:t>283</w:t>
      </w:r>
      <w:r w:rsidRPr="00713169">
        <w:rPr>
          <w:color w:val="000000"/>
        </w:rPr>
        <w:t>,</w:t>
      </w:r>
      <w:r>
        <w:rPr>
          <w:color w:val="000000"/>
        </w:rPr>
        <w:t>12</w:t>
      </w:r>
      <w:r w:rsidRPr="00713169">
        <w:rPr>
          <w:color w:val="000000"/>
        </w:rPr>
        <w:t xml:space="preserve"> eura, </w:t>
      </w:r>
      <w:r>
        <w:rPr>
          <w:color w:val="000000"/>
        </w:rPr>
        <w:t>povećanje</w:t>
      </w:r>
      <w:r w:rsidRPr="00713169">
        <w:rPr>
          <w:color w:val="000000"/>
        </w:rPr>
        <w:t xml:space="preserve"> </w:t>
      </w:r>
      <w:r>
        <w:rPr>
          <w:color w:val="000000"/>
        </w:rPr>
        <w:t>15%</w:t>
      </w:r>
      <w:r w:rsidRPr="00713169">
        <w:rPr>
          <w:color w:val="000000"/>
        </w:rPr>
        <w:t xml:space="preserve">. </w:t>
      </w:r>
    </w:p>
    <w:p w14:paraId="6421C519" w14:textId="77777777" w:rsidR="00CC303A" w:rsidRDefault="00CC303A" w:rsidP="00CC303A">
      <w:pPr>
        <w:spacing w:line="276" w:lineRule="auto"/>
        <w:jc w:val="both"/>
        <w:rPr>
          <w:color w:val="000000"/>
        </w:rPr>
      </w:pPr>
      <w:r w:rsidRPr="00D46474">
        <w:rPr>
          <w:color w:val="000000"/>
          <w:u w:val="single"/>
        </w:rPr>
        <w:t>Prihodi iz nadležnog proračuna za financiranje redovne djelatnosti</w:t>
      </w:r>
      <w:r w:rsidRPr="00D46474">
        <w:rPr>
          <w:b/>
          <w:bCs/>
          <w:color w:val="000000"/>
          <w:u w:val="single"/>
        </w:rPr>
        <w:t xml:space="preserve"> </w:t>
      </w:r>
      <w:r>
        <w:rPr>
          <w:color w:val="000000"/>
        </w:rPr>
        <w:t>iznose 367.515,00 eura, povećanje 5.549,8%, dok su u 2023.godini prihodi iznosili 5.309 eura (pomoć za provođenje programa prevencije ovisnosti). Prihodi iz nadležnog proračuna se sastoje od prihoda – pomoći sredstava za poslovanje u iznosu od 209.600 eura i sredstava iz decentraliziranih funkcija za 2024.godinu u iznosu od 152.624,37 eura, za financiranje usluga tekućeg održavanja i ulaganja u dugotrajnu imovinu (nabava opreme i jednog automobila), te iznos od 5.290,63 eura pomoć za provođenje programa prevencije ovisnosti.</w:t>
      </w:r>
    </w:p>
    <w:p w14:paraId="7E934305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  <w:r w:rsidRPr="00D46474">
        <w:rPr>
          <w:color w:val="000000"/>
          <w:u w:val="single"/>
        </w:rPr>
        <w:t>Prihodi od HZZO-a na temelju ugovornih obveza</w:t>
      </w:r>
      <w:r>
        <w:rPr>
          <w:color w:val="000000"/>
        </w:rPr>
        <w:t xml:space="preserve"> </w:t>
      </w:r>
      <w:r w:rsidRPr="00713169">
        <w:rPr>
          <w:color w:val="000000"/>
        </w:rPr>
        <w:t>iznose 1.</w:t>
      </w:r>
      <w:r>
        <w:rPr>
          <w:color w:val="000000"/>
        </w:rPr>
        <w:t>716</w:t>
      </w:r>
      <w:r w:rsidRPr="00713169">
        <w:rPr>
          <w:color w:val="000000"/>
        </w:rPr>
        <w:t>.</w:t>
      </w:r>
      <w:r>
        <w:rPr>
          <w:color w:val="000000"/>
        </w:rPr>
        <w:t>768</w:t>
      </w:r>
      <w:r w:rsidRPr="00713169">
        <w:rPr>
          <w:color w:val="000000"/>
        </w:rPr>
        <w:t>,</w:t>
      </w:r>
      <w:r>
        <w:rPr>
          <w:color w:val="000000"/>
        </w:rPr>
        <w:t>12 eura</w:t>
      </w:r>
      <w:r w:rsidRPr="00713169">
        <w:rPr>
          <w:color w:val="000000"/>
        </w:rPr>
        <w:t xml:space="preserve">, </w:t>
      </w:r>
      <w:r>
        <w:rPr>
          <w:color w:val="000000"/>
        </w:rPr>
        <w:t>povećanje 4,8%</w:t>
      </w:r>
      <w:r w:rsidRPr="00713169">
        <w:rPr>
          <w:color w:val="000000"/>
        </w:rPr>
        <w:t xml:space="preserve"> </w:t>
      </w:r>
      <w:r>
        <w:rPr>
          <w:color w:val="000000"/>
        </w:rPr>
        <w:t xml:space="preserve">u odnosu na prošlu godinu. Povećanje od 4,8% se odnosi na povećanje glavarina za ugovorene timove i povećanje cijena  postupaka iz osnove osnovnog osiguranja. </w:t>
      </w:r>
    </w:p>
    <w:p w14:paraId="727F0914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</w:p>
    <w:p w14:paraId="0E8C449F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 xml:space="preserve">Kazne, upravne mjere i ostali prihodi </w:t>
      </w:r>
      <w:r w:rsidRPr="00713169">
        <w:rPr>
          <w:color w:val="000000"/>
        </w:rPr>
        <w:t xml:space="preserve">iznose </w:t>
      </w:r>
      <w:r>
        <w:rPr>
          <w:color w:val="000000"/>
        </w:rPr>
        <w:t>85</w:t>
      </w:r>
      <w:r w:rsidRPr="00713169">
        <w:rPr>
          <w:color w:val="000000"/>
        </w:rPr>
        <w:t>.</w:t>
      </w:r>
      <w:r>
        <w:rPr>
          <w:color w:val="000000"/>
        </w:rPr>
        <w:t>203</w:t>
      </w:r>
      <w:r w:rsidRPr="00713169">
        <w:rPr>
          <w:color w:val="000000"/>
        </w:rPr>
        <w:t xml:space="preserve">,78 eura, </w:t>
      </w:r>
      <w:r>
        <w:rPr>
          <w:color w:val="000000"/>
        </w:rPr>
        <w:t>povećanje 940,8%</w:t>
      </w:r>
      <w:r w:rsidRPr="00713169">
        <w:rPr>
          <w:color w:val="000000"/>
        </w:rPr>
        <w:t xml:space="preserve">. </w:t>
      </w:r>
      <w:r>
        <w:rPr>
          <w:color w:val="000000"/>
        </w:rPr>
        <w:t>Do povećanja p</w:t>
      </w:r>
      <w:r w:rsidRPr="00713169">
        <w:rPr>
          <w:color w:val="000000"/>
        </w:rPr>
        <w:t>rihod</w:t>
      </w:r>
      <w:r>
        <w:rPr>
          <w:color w:val="000000"/>
        </w:rPr>
        <w:t>a</w:t>
      </w:r>
      <w:r w:rsidRPr="00713169">
        <w:rPr>
          <w:color w:val="000000"/>
        </w:rPr>
        <w:t xml:space="preserve"> </w:t>
      </w:r>
      <w:r>
        <w:rPr>
          <w:color w:val="000000"/>
        </w:rPr>
        <w:t>dolazi zbog</w:t>
      </w:r>
      <w:r w:rsidRPr="00713169">
        <w:rPr>
          <w:color w:val="000000"/>
        </w:rPr>
        <w:t xml:space="preserve">  povra</w:t>
      </w:r>
      <w:r>
        <w:rPr>
          <w:color w:val="000000"/>
        </w:rPr>
        <w:t>ta</w:t>
      </w:r>
      <w:r w:rsidRPr="00713169">
        <w:rPr>
          <w:color w:val="000000"/>
        </w:rPr>
        <w:t xml:space="preserve"> </w:t>
      </w:r>
      <w:r>
        <w:rPr>
          <w:color w:val="000000"/>
        </w:rPr>
        <w:t xml:space="preserve">ostatka duga od pravomoćne sudske presude (naplaćena glavnice iznosa i  iznos zateznih kamata) </w:t>
      </w:r>
      <w:r w:rsidRPr="00713169">
        <w:rPr>
          <w:color w:val="000000"/>
        </w:rPr>
        <w:t>od strane djelatnika Zavoda</w:t>
      </w:r>
      <w:r>
        <w:rPr>
          <w:color w:val="000000"/>
        </w:rPr>
        <w:t xml:space="preserve"> u iznosu od 83.017,13 eura.</w:t>
      </w:r>
    </w:p>
    <w:p w14:paraId="36314115" w14:textId="77777777" w:rsidR="00CC303A" w:rsidRPr="00713169" w:rsidRDefault="00CC303A" w:rsidP="00CC303A">
      <w:pPr>
        <w:spacing w:line="276" w:lineRule="auto"/>
        <w:jc w:val="both"/>
        <w:rPr>
          <w:color w:val="000000"/>
        </w:rPr>
      </w:pPr>
    </w:p>
    <w:p w14:paraId="1A9A9ABF" w14:textId="77777777" w:rsidR="00CC303A" w:rsidRPr="00713169" w:rsidRDefault="00CC303A" w:rsidP="00CC303A">
      <w:pPr>
        <w:jc w:val="both"/>
        <w:rPr>
          <w:b/>
          <w:bCs/>
        </w:rPr>
      </w:pPr>
    </w:p>
    <w:p w14:paraId="382F5C3E" w14:textId="77777777" w:rsidR="00CC303A" w:rsidRDefault="00CC303A" w:rsidP="00CD0E10">
      <w:pPr>
        <w:spacing w:line="276" w:lineRule="auto"/>
        <w:jc w:val="both"/>
        <w:rPr>
          <w:b/>
        </w:rPr>
      </w:pPr>
    </w:p>
    <w:p w14:paraId="0BF27B9C" w14:textId="77777777" w:rsidR="000A3AA7" w:rsidRPr="00713169" w:rsidRDefault="000A3AA7" w:rsidP="00E83C0C">
      <w:pPr>
        <w:jc w:val="both"/>
        <w:rPr>
          <w:b/>
          <w:bCs/>
        </w:rPr>
      </w:pPr>
    </w:p>
    <w:p w14:paraId="707CD547" w14:textId="77777777" w:rsidR="00076062" w:rsidRPr="00713169" w:rsidRDefault="00076062" w:rsidP="00E83C0C">
      <w:pPr>
        <w:numPr>
          <w:ilvl w:val="0"/>
          <w:numId w:val="6"/>
        </w:numPr>
        <w:jc w:val="both"/>
        <w:rPr>
          <w:b/>
        </w:rPr>
      </w:pPr>
      <w:r>
        <w:rPr>
          <w:b/>
          <w:color w:val="000000"/>
        </w:rPr>
        <w:t>RASHODI POSLOVANJA</w:t>
      </w:r>
      <w:r w:rsidR="00720737">
        <w:rPr>
          <w:b/>
        </w:rPr>
        <w:t xml:space="preserve"> </w:t>
      </w:r>
    </w:p>
    <w:p w14:paraId="000EFB2F" w14:textId="77777777" w:rsidR="00434CEB" w:rsidRDefault="00434CEB" w:rsidP="00E83C0C">
      <w:pPr>
        <w:jc w:val="both"/>
      </w:pPr>
    </w:p>
    <w:p w14:paraId="59C6ED40" w14:textId="77777777" w:rsidR="00CC303A" w:rsidRPr="00CC303A" w:rsidRDefault="00CC303A" w:rsidP="00CC303A">
      <w:pPr>
        <w:jc w:val="both"/>
      </w:pPr>
      <w:r w:rsidRPr="00CC303A">
        <w:t xml:space="preserve">Rashodi poslovanja u razdoblju od siječnja do prosinca 2024.godine iznose </w:t>
      </w:r>
      <w:r w:rsidRPr="00CC303A">
        <w:rPr>
          <w:b/>
        </w:rPr>
        <w:t xml:space="preserve">4.300.289,10 eura </w:t>
      </w:r>
      <w:r w:rsidRPr="00CC303A">
        <w:t xml:space="preserve">, povećanje od 27,4% u odnosu na prošlogodišnje razdoblje. </w:t>
      </w:r>
    </w:p>
    <w:p w14:paraId="3F888C6A" w14:textId="77777777" w:rsidR="00CC303A" w:rsidRPr="00CC303A" w:rsidRDefault="00CC303A" w:rsidP="00CC303A">
      <w:pPr>
        <w:keepNext/>
        <w:jc w:val="both"/>
        <w:outlineLvl w:val="1"/>
      </w:pPr>
    </w:p>
    <w:p w14:paraId="747F8FA7" w14:textId="77777777" w:rsidR="00CC303A" w:rsidRPr="00CC303A" w:rsidRDefault="00CC303A" w:rsidP="00CC303A">
      <w:pPr>
        <w:keepNext/>
        <w:jc w:val="both"/>
        <w:outlineLvl w:val="1"/>
      </w:pPr>
    </w:p>
    <w:p w14:paraId="5CB6EF01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bCs/>
        </w:rPr>
      </w:pPr>
      <w:r w:rsidRPr="00CC303A">
        <w:rPr>
          <w:b/>
          <w:u w:val="single"/>
        </w:rPr>
        <w:t xml:space="preserve">Rashodi za zaposlene </w:t>
      </w:r>
      <w:r w:rsidRPr="00CC303A">
        <w:rPr>
          <w:bCs/>
        </w:rPr>
        <w:t xml:space="preserve"> iznose 2.867.324,28 eura, povećanje od 705.765,10 eura, tj. 32,7% u odnosu na prošlogodišnje razdoblje kad su rashodi za zaposlene iznosili 2.161.559,18 eura., a čine ih:</w:t>
      </w:r>
    </w:p>
    <w:p w14:paraId="70FBE495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b/>
        </w:rPr>
      </w:pPr>
    </w:p>
    <w:p w14:paraId="0A7D2590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bCs/>
          <w:u w:val="single"/>
        </w:rPr>
      </w:pPr>
      <w:r w:rsidRPr="00CC303A">
        <w:rPr>
          <w:b/>
        </w:rPr>
        <w:t>Plaće</w:t>
      </w:r>
      <w:r w:rsidRPr="00CC303A">
        <w:rPr>
          <w:bCs/>
        </w:rPr>
        <w:t xml:space="preserve"> iznosi 2.346.373,72 eura, povećanje od 33,6%, a uključuju</w:t>
      </w:r>
      <w:r w:rsidRPr="00CC303A">
        <w:rPr>
          <w:bCs/>
          <w:u w:val="single"/>
        </w:rPr>
        <w:t>:</w:t>
      </w:r>
    </w:p>
    <w:p w14:paraId="7E16BB7B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bCs/>
        </w:rPr>
      </w:pPr>
      <w:r w:rsidRPr="00CC303A">
        <w:rPr>
          <w:bCs/>
          <w:u w:val="single"/>
        </w:rPr>
        <w:t>Plaće za redovan rad</w:t>
      </w:r>
      <w:r w:rsidRPr="00CC303A">
        <w:rPr>
          <w:bCs/>
        </w:rPr>
        <w:t xml:space="preserve"> u iznosu od 2.093.806,46 eura, povećanje 45,3%</w:t>
      </w:r>
    </w:p>
    <w:p w14:paraId="49236A66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bCs/>
        </w:rPr>
      </w:pPr>
      <w:r w:rsidRPr="00CC303A">
        <w:rPr>
          <w:bCs/>
          <w:u w:val="single"/>
        </w:rPr>
        <w:t>Plaće za prekovremeni rad</w:t>
      </w:r>
      <w:r w:rsidRPr="00CC303A">
        <w:rPr>
          <w:bCs/>
        </w:rPr>
        <w:t xml:space="preserve"> u iznosu od 223.824,76 eura, povećanje 52,5% </w:t>
      </w:r>
    </w:p>
    <w:p w14:paraId="6EB5A9B0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bCs/>
        </w:rPr>
      </w:pPr>
      <w:r w:rsidRPr="00CC303A">
        <w:rPr>
          <w:bCs/>
          <w:u w:val="single"/>
        </w:rPr>
        <w:t>Plaće za posebne uvjete rada</w:t>
      </w:r>
      <w:r w:rsidRPr="00CC303A">
        <w:rPr>
          <w:bCs/>
        </w:rPr>
        <w:t xml:space="preserve"> u iznosu od 28.742,50 eura, smanjenje 81,9% </w:t>
      </w:r>
    </w:p>
    <w:p w14:paraId="4A3BAE96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bCs/>
        </w:rPr>
      </w:pPr>
      <w:r w:rsidRPr="00CC303A">
        <w:rPr>
          <w:bCs/>
          <w:u w:val="single"/>
        </w:rPr>
        <w:t>Ostali rashodi za zaposlene</w:t>
      </w:r>
      <w:r w:rsidRPr="00CC303A">
        <w:rPr>
          <w:bCs/>
        </w:rPr>
        <w:t xml:space="preserve"> (jubilarne nagrade, regres, pomoć za bolovanje preko 90 dana i smrtni slučaj, otpremnine) u iznosu od 138.579,79 eura, povećanje 19,7%</w:t>
      </w:r>
    </w:p>
    <w:p w14:paraId="6EA58ED3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bCs/>
        </w:rPr>
      </w:pPr>
      <w:r w:rsidRPr="00CC303A">
        <w:rPr>
          <w:bCs/>
          <w:u w:val="single"/>
        </w:rPr>
        <w:t xml:space="preserve">doprinosi na plaće </w:t>
      </w:r>
      <w:r w:rsidRPr="00CC303A">
        <w:rPr>
          <w:bCs/>
        </w:rPr>
        <w:t xml:space="preserve">u iznosu od 382.370,77 eura, povećanje 32,3% </w:t>
      </w:r>
    </w:p>
    <w:p w14:paraId="606528CA" w14:textId="77777777" w:rsidR="00CC303A" w:rsidRPr="00CC303A" w:rsidRDefault="00CC303A" w:rsidP="00CC303A">
      <w:pPr>
        <w:keepNext/>
        <w:jc w:val="both"/>
        <w:textAlignment w:val="baseline"/>
        <w:outlineLvl w:val="2"/>
        <w:rPr>
          <w:color w:val="000000"/>
        </w:rPr>
      </w:pPr>
      <w:r w:rsidRPr="00CC303A">
        <w:rPr>
          <w:bCs/>
        </w:rPr>
        <w:t xml:space="preserve">Na veliko povećanje iznosa potrebnog za  plaće je utjecalo donošenje </w:t>
      </w:r>
      <w:r w:rsidRPr="00CC303A">
        <w:rPr>
          <w:bCs/>
          <w:color w:val="000000"/>
        </w:rPr>
        <w:t>Uredbe o nazivima radnih mjesta, uvjetima za raspored i koeficijentima za obračun plaće u javnim službama</w:t>
      </w:r>
      <w:r w:rsidRPr="00CC303A">
        <w:rPr>
          <w:b/>
          <w:bCs/>
        </w:rPr>
        <w:t xml:space="preserve">  </w:t>
      </w:r>
      <w:r w:rsidRPr="00CC303A">
        <w:t xml:space="preserve">„Nar. nov.“ br. 22/24 (26.2.2024.), koja je stupila na snagu za isplatu plaće od ožujka 2024.godine. </w:t>
      </w:r>
      <w:r w:rsidRPr="00CC303A">
        <w:rPr>
          <w:color w:val="231F20"/>
          <w:shd w:val="clear" w:color="auto" w:fill="FFFFFF"/>
        </w:rPr>
        <w:t>Ovom Uredbom propisuju se nazivi radnih mjesta u javnim službama, klasifikacija radnih mjesta u pripadajući platni razred, koeficijenti za obračun plaće i stručni uvjeti koji moraju biti ispunjeni prilikom zapošljavanja na propisana radna mjesta.</w:t>
      </w:r>
    </w:p>
    <w:p w14:paraId="23DABC34" w14:textId="77777777" w:rsidR="00CC303A" w:rsidRPr="00CC303A" w:rsidRDefault="00CC303A" w:rsidP="00CC303A">
      <w:pPr>
        <w:jc w:val="both"/>
      </w:pPr>
    </w:p>
    <w:p w14:paraId="1972E32C" w14:textId="77777777" w:rsidR="00CC303A" w:rsidRPr="00CC303A" w:rsidRDefault="00CC303A" w:rsidP="00CC303A">
      <w:pPr>
        <w:jc w:val="both"/>
      </w:pPr>
      <w:r w:rsidRPr="00CC303A">
        <w:rPr>
          <w:b/>
          <w:u w:val="single"/>
        </w:rPr>
        <w:t xml:space="preserve">Materijalni rashodi </w:t>
      </w:r>
      <w:r w:rsidRPr="00CC303A">
        <w:t xml:space="preserve"> iznose 1.421.421,82 eura, povećanje 20,4% u odnosu na prošlogodišnje u istom izvještajnom razdoblju kad su iznosili 1.180.205,78 eura, a uključuju: </w:t>
      </w:r>
    </w:p>
    <w:p w14:paraId="6781BF03" w14:textId="77777777" w:rsidR="00CC303A" w:rsidRPr="00CC303A" w:rsidRDefault="00CC303A" w:rsidP="00CC303A">
      <w:pPr>
        <w:jc w:val="both"/>
        <w:rPr>
          <w:b/>
          <w:bCs/>
        </w:rPr>
      </w:pPr>
    </w:p>
    <w:p w14:paraId="7789C07C" w14:textId="77777777" w:rsidR="00CC303A" w:rsidRPr="00CC303A" w:rsidRDefault="00CC303A" w:rsidP="00CC303A">
      <w:pPr>
        <w:jc w:val="both"/>
      </w:pPr>
      <w:r w:rsidRPr="00CC303A">
        <w:rPr>
          <w:b/>
          <w:bCs/>
        </w:rPr>
        <w:t xml:space="preserve">Naknade troškova zaposlenima </w:t>
      </w:r>
      <w:r w:rsidRPr="00CC303A">
        <w:t xml:space="preserve"> u iznosu od 63.925,52 eura – povećanje su za 9,9%, a odnose se na:</w:t>
      </w:r>
    </w:p>
    <w:p w14:paraId="7AAA528C" w14:textId="77777777" w:rsidR="00CC303A" w:rsidRPr="00CC303A" w:rsidRDefault="00CC303A" w:rsidP="00CC303A">
      <w:pPr>
        <w:jc w:val="both"/>
      </w:pPr>
      <w:r w:rsidRPr="00CC303A">
        <w:rPr>
          <w:u w:val="single"/>
        </w:rPr>
        <w:t>Troškove službenih putovanja</w:t>
      </w:r>
      <w:r w:rsidRPr="00CC303A">
        <w:t xml:space="preserve"> iznose 8.808,71 eura, na istoj razini kao i 2023.godine, </w:t>
      </w:r>
    </w:p>
    <w:p w14:paraId="732DCEA6" w14:textId="77777777" w:rsidR="00CC303A" w:rsidRPr="00CC303A" w:rsidRDefault="00CC303A" w:rsidP="00CC303A">
      <w:pPr>
        <w:jc w:val="both"/>
      </w:pPr>
      <w:r w:rsidRPr="00CC303A">
        <w:rPr>
          <w:u w:val="single"/>
        </w:rPr>
        <w:t>Naknada za prijevoz, rad na terenu i naknada za odvojeni život</w:t>
      </w:r>
      <w:r w:rsidRPr="00CC303A">
        <w:t xml:space="preserve"> – iznosi 48.447,64 eura, povećanje od 23,6%, povećanje nastaje zbog povećanja troškova isplate naknade za odvojeni život, jer su u 2023. godini bile 2 specijalizantice medicine, a u 2024.godini su 3 specijalizantice medicine na školovanju </w:t>
      </w:r>
    </w:p>
    <w:p w14:paraId="3F5DB802" w14:textId="77777777" w:rsidR="00CC303A" w:rsidRPr="00CC303A" w:rsidRDefault="00CC303A" w:rsidP="00CC303A">
      <w:pPr>
        <w:jc w:val="both"/>
      </w:pPr>
      <w:r w:rsidRPr="00CC303A">
        <w:rPr>
          <w:u w:val="single"/>
        </w:rPr>
        <w:t>Stručno usavršavanje zaposlenika</w:t>
      </w:r>
      <w:r w:rsidRPr="00CC303A">
        <w:t xml:space="preserve"> iznosi 6.669,17 eura, smanjenje od 34,2% </w:t>
      </w:r>
    </w:p>
    <w:p w14:paraId="0968E864" w14:textId="77777777" w:rsidR="00CC303A" w:rsidRPr="00CC303A" w:rsidRDefault="00CC303A" w:rsidP="00CC303A">
      <w:pPr>
        <w:jc w:val="both"/>
        <w:rPr>
          <w:b/>
          <w:bCs/>
        </w:rPr>
      </w:pPr>
    </w:p>
    <w:p w14:paraId="18A7F8A1" w14:textId="77777777" w:rsidR="00CC303A" w:rsidRPr="00CC303A" w:rsidRDefault="00CC303A" w:rsidP="00CC303A">
      <w:pPr>
        <w:jc w:val="both"/>
      </w:pPr>
      <w:r w:rsidRPr="00CC303A">
        <w:rPr>
          <w:b/>
          <w:bCs/>
        </w:rPr>
        <w:t xml:space="preserve">Rashodi za materijal i energiju </w:t>
      </w:r>
      <w:r w:rsidRPr="00CC303A">
        <w:t xml:space="preserve"> u iznosu od 980.626,12 eura – povećanje 42,7% u odnosu na prošlogodišnje u istom izvještajnom razdoblju, a uključuju:</w:t>
      </w:r>
    </w:p>
    <w:p w14:paraId="7EFA0A15" w14:textId="77777777" w:rsidR="00CC303A" w:rsidRPr="00CC303A" w:rsidRDefault="00CC303A" w:rsidP="00CC303A">
      <w:pPr>
        <w:jc w:val="both"/>
      </w:pPr>
      <w:r w:rsidRPr="00CC303A">
        <w:rPr>
          <w:u w:val="single"/>
        </w:rPr>
        <w:t>Uredski materijal</w:t>
      </w:r>
      <w:r w:rsidRPr="00CC303A">
        <w:t xml:space="preserve"> – iznosi 33.571,53 eura, smanjenje 17,9%</w:t>
      </w:r>
    </w:p>
    <w:p w14:paraId="5961C069" w14:textId="77777777" w:rsidR="00CC303A" w:rsidRPr="00CC303A" w:rsidRDefault="00CC303A" w:rsidP="00CC303A">
      <w:pPr>
        <w:jc w:val="both"/>
      </w:pPr>
      <w:r w:rsidRPr="00CC303A">
        <w:rPr>
          <w:u w:val="single"/>
        </w:rPr>
        <w:t>Materijal i sirovine</w:t>
      </w:r>
      <w:r w:rsidRPr="00CC303A">
        <w:t xml:space="preserve"> – iznosi 851.990,73 eura, povećanje 55,5%, koje nastaje najvećim dijelom zbog porasta cijene materijala za potrebe redovnog poslovanja Zavoda</w:t>
      </w:r>
    </w:p>
    <w:p w14:paraId="161F74DB" w14:textId="77777777" w:rsidR="00CC303A" w:rsidRPr="00CC303A" w:rsidRDefault="00CC303A" w:rsidP="00CC303A">
      <w:pPr>
        <w:jc w:val="both"/>
      </w:pPr>
      <w:r w:rsidRPr="00CC303A">
        <w:rPr>
          <w:u w:val="single"/>
        </w:rPr>
        <w:t>Energija</w:t>
      </w:r>
      <w:r w:rsidRPr="00CC303A">
        <w:t xml:space="preserve"> – iznosi 89.207,60 eura, smanjenje 1,1%, na skoro isto razini kao i prošle godine</w:t>
      </w:r>
    </w:p>
    <w:p w14:paraId="4FD2C0F0" w14:textId="77777777" w:rsidR="00CC303A" w:rsidRPr="00CC303A" w:rsidRDefault="00CC303A" w:rsidP="00CC303A">
      <w:pPr>
        <w:jc w:val="both"/>
      </w:pPr>
      <w:r w:rsidRPr="00CC303A">
        <w:rPr>
          <w:u w:val="single"/>
        </w:rPr>
        <w:t>Sitni inventar i auto gume</w:t>
      </w:r>
      <w:r w:rsidRPr="00CC303A">
        <w:t xml:space="preserve"> - iznosi 5.790,26 eura, povećanje od 39,4% zbog potreba redovnog poslovanja (nabava sitnog inventara i zamjena auto guma)</w:t>
      </w:r>
    </w:p>
    <w:p w14:paraId="634086AF" w14:textId="77777777" w:rsidR="00CC303A" w:rsidRPr="00CC303A" w:rsidRDefault="00CC303A" w:rsidP="00CC303A">
      <w:pPr>
        <w:jc w:val="both"/>
        <w:rPr>
          <w:b/>
          <w:bCs/>
        </w:rPr>
      </w:pPr>
    </w:p>
    <w:p w14:paraId="3D7BDD10" w14:textId="77777777" w:rsidR="00CC303A" w:rsidRPr="00CC303A" w:rsidRDefault="00CC303A" w:rsidP="00CC303A">
      <w:pPr>
        <w:jc w:val="both"/>
      </w:pPr>
      <w:r w:rsidRPr="00CC303A">
        <w:rPr>
          <w:b/>
          <w:bCs/>
        </w:rPr>
        <w:lastRenderedPageBreak/>
        <w:t>Rashode za usluge</w:t>
      </w:r>
      <w:r w:rsidRPr="00CC303A">
        <w:t xml:space="preserve"> u iznosu od 339.208,34 eura – manji su za 16% u odnosu na prošlogodišnje na što je utjecalo smanjenje troškova telefona, pošte i prijevoza, te smanjenje troškova vezanih za usluge  tekućeg i investicijskog održavanja opreme i objekata Zavoda  </w:t>
      </w:r>
    </w:p>
    <w:p w14:paraId="53DC8175" w14:textId="77777777" w:rsidR="00CC303A" w:rsidRPr="00CC303A" w:rsidRDefault="00CC303A" w:rsidP="00CC303A">
      <w:pPr>
        <w:jc w:val="both"/>
        <w:rPr>
          <w:color w:val="000000"/>
        </w:rPr>
      </w:pPr>
      <w:r w:rsidRPr="00CC303A">
        <w:rPr>
          <w:b/>
          <w:bCs/>
        </w:rPr>
        <w:t xml:space="preserve">Ostali nespomenuti rashodi poslovanja </w:t>
      </w:r>
      <w:r w:rsidRPr="00CC303A">
        <w:t xml:space="preserve"> u iznosu od 37.661,84 eura, povećanje 21,2% u odnosu na prošlogodišnje razdoblje, dok su 2023.godini iznosili 31.079,28 eura, a odnosi se na:</w:t>
      </w:r>
    </w:p>
    <w:p w14:paraId="4D5F4CC1" w14:textId="77777777" w:rsidR="00CC303A" w:rsidRPr="00CC303A" w:rsidRDefault="00CC303A" w:rsidP="00CC303A">
      <w:pPr>
        <w:jc w:val="both"/>
      </w:pPr>
      <w:r w:rsidRPr="00CC303A">
        <w:rPr>
          <w:u w:val="single"/>
        </w:rPr>
        <w:t>Troškove naknada za rad predstavničkih i izvršnih tijela, povjerenstava i slično</w:t>
      </w:r>
      <w:r w:rsidRPr="00CC303A">
        <w:t xml:space="preserve"> koji iznose 10.028,42 eura, rast od 29,9%, zbog odluke o povećanju broja članova koji čine upravno vijeće, premije osiguranja (porast 4,3%)</w:t>
      </w:r>
    </w:p>
    <w:p w14:paraId="5C106D7D" w14:textId="77777777" w:rsidR="00CC303A" w:rsidRPr="00CC303A" w:rsidRDefault="00CC303A" w:rsidP="00CC303A">
      <w:pPr>
        <w:jc w:val="both"/>
      </w:pPr>
      <w:r w:rsidRPr="00CC303A">
        <w:rPr>
          <w:u w:val="single"/>
        </w:rPr>
        <w:t>Premije osiguranja</w:t>
      </w:r>
      <w:r w:rsidRPr="00CC303A">
        <w:t xml:space="preserve"> iznose 11.386,44, povećanje od 4,3% u odnosu na prošlu godinu zbora rasta cijene troškova premije osiguranja  </w:t>
      </w:r>
    </w:p>
    <w:p w14:paraId="7D454B65" w14:textId="77777777" w:rsidR="00CC303A" w:rsidRPr="00CC303A" w:rsidRDefault="00CC303A" w:rsidP="00CC303A">
      <w:pPr>
        <w:jc w:val="both"/>
      </w:pPr>
      <w:r w:rsidRPr="00CC303A">
        <w:rPr>
          <w:u w:val="single"/>
        </w:rPr>
        <w:t>Reprezentacija</w:t>
      </w:r>
      <w:r w:rsidRPr="00CC303A">
        <w:t xml:space="preserve"> iznosi 2.303,53 eura, dok je u 2023.godini iznosila 1.148,03 eura, a povećanje nastaje jer je Zavod bio  domaćin 29.susreta Jadranskih zavoda i Upravnih odjela u županiji</w:t>
      </w:r>
    </w:p>
    <w:p w14:paraId="666A4C9D" w14:textId="77777777" w:rsidR="00CC303A" w:rsidRPr="00CC303A" w:rsidRDefault="00CC303A" w:rsidP="00CC303A">
      <w:pPr>
        <w:jc w:val="both"/>
      </w:pPr>
      <w:r w:rsidRPr="00CC303A">
        <w:rPr>
          <w:u w:val="single"/>
        </w:rPr>
        <w:t>Članarine i norme</w:t>
      </w:r>
      <w:r w:rsidRPr="00CC303A">
        <w:t xml:space="preserve"> iznose 1.395,80 eura, smanjenje 14,7%</w:t>
      </w:r>
    </w:p>
    <w:p w14:paraId="170A04AB" w14:textId="77777777" w:rsidR="00CC303A" w:rsidRPr="00CC303A" w:rsidRDefault="00CC303A" w:rsidP="00CC303A">
      <w:pPr>
        <w:jc w:val="both"/>
        <w:rPr>
          <w:color w:val="000000"/>
        </w:rPr>
      </w:pPr>
      <w:r w:rsidRPr="00CC303A">
        <w:rPr>
          <w:u w:val="single"/>
        </w:rPr>
        <w:t>Pristojbe i naknade</w:t>
      </w:r>
      <w:r w:rsidRPr="00CC303A">
        <w:t xml:space="preserve"> iznose 5.968,72 eura, povećanje 70,7% zbog povećanja naknade za zapošljavanje osoba s invaliditetom (zakonski određena kvota)</w:t>
      </w:r>
    </w:p>
    <w:p w14:paraId="7661E198" w14:textId="77777777" w:rsidR="00CC303A" w:rsidRPr="00CC303A" w:rsidRDefault="00CC303A" w:rsidP="00CC303A">
      <w:pPr>
        <w:ind w:left="720"/>
        <w:jc w:val="both"/>
        <w:rPr>
          <w:color w:val="000000"/>
        </w:rPr>
      </w:pPr>
    </w:p>
    <w:p w14:paraId="24187D61" w14:textId="77777777" w:rsidR="00CC303A" w:rsidRPr="00CC303A" w:rsidRDefault="00CC303A" w:rsidP="00CC303A">
      <w:pPr>
        <w:jc w:val="both"/>
      </w:pPr>
      <w:r w:rsidRPr="00CC303A">
        <w:rPr>
          <w:b/>
          <w:u w:val="single"/>
        </w:rPr>
        <w:t xml:space="preserve">Financijski rashodi </w:t>
      </w:r>
      <w:r w:rsidRPr="00CC303A">
        <w:t xml:space="preserve"> iznose 6.851,50 eura, povećanje 16%, a odnose se na bankarske usluge i usluge platnog prometa, povećanje nastaje zbog troškova zateznih kamata</w:t>
      </w:r>
    </w:p>
    <w:p w14:paraId="5A8EC123" w14:textId="77777777" w:rsidR="00CC303A" w:rsidRPr="00CC303A" w:rsidRDefault="00CC303A" w:rsidP="00CC303A">
      <w:pPr>
        <w:jc w:val="both"/>
        <w:rPr>
          <w:b/>
          <w:color w:val="000000"/>
        </w:rPr>
      </w:pPr>
    </w:p>
    <w:p w14:paraId="31943FD2" w14:textId="77777777" w:rsidR="00CC303A" w:rsidRPr="00CC303A" w:rsidRDefault="00CC303A" w:rsidP="00CC303A">
      <w:pPr>
        <w:jc w:val="both"/>
        <w:rPr>
          <w:b/>
          <w:color w:val="000000"/>
          <w:u w:val="single"/>
        </w:rPr>
      </w:pPr>
      <w:r w:rsidRPr="00CC303A">
        <w:rPr>
          <w:b/>
          <w:color w:val="000000"/>
          <w:u w:val="single"/>
        </w:rPr>
        <w:t xml:space="preserve">Ostali rashodi </w:t>
      </w:r>
    </w:p>
    <w:p w14:paraId="1F61288B" w14:textId="77777777" w:rsidR="00CC303A" w:rsidRPr="00CC303A" w:rsidRDefault="00CC303A" w:rsidP="00CC303A">
      <w:pPr>
        <w:spacing w:line="276" w:lineRule="auto"/>
        <w:jc w:val="both"/>
        <w:rPr>
          <w:color w:val="000000"/>
        </w:rPr>
      </w:pPr>
      <w:r w:rsidRPr="00CC303A">
        <w:rPr>
          <w:color w:val="000000"/>
        </w:rPr>
        <w:t xml:space="preserve">Zavod je u ovom izvještajnom razdoblju ostvario navedene rashode u iznosu od 4.691,50 eura smanjenje od 82,4% u odnosu na prošlogodišnje razdoblje, a odnosi se na isplatu partnerskoj udruzi  za provođenje projekta prevencije ovisnosti "NEovisnost" koje provodi Zavod – Odjel za zaštitu mentalnog zdravlja, prevenciju i izvanbolničko liječenje ovisnosti u suradnji s partnerskom udrugom. </w:t>
      </w:r>
    </w:p>
    <w:p w14:paraId="6D5D1A62" w14:textId="77777777" w:rsidR="00CC303A" w:rsidRPr="00CC303A" w:rsidRDefault="00CC303A" w:rsidP="00CC303A">
      <w:pPr>
        <w:jc w:val="both"/>
        <w:rPr>
          <w:color w:val="000000"/>
        </w:rPr>
      </w:pPr>
    </w:p>
    <w:p w14:paraId="27CA2328" w14:textId="77777777" w:rsidR="00CC303A" w:rsidRPr="00CC303A" w:rsidRDefault="00CC303A" w:rsidP="00CC303A">
      <w:pPr>
        <w:jc w:val="both"/>
        <w:rPr>
          <w:color w:val="2E74B5"/>
        </w:rPr>
      </w:pPr>
    </w:p>
    <w:p w14:paraId="10B36B42" w14:textId="77777777" w:rsidR="00CC303A" w:rsidRPr="00CC303A" w:rsidRDefault="00CC303A" w:rsidP="00CC303A">
      <w:pPr>
        <w:jc w:val="both"/>
        <w:rPr>
          <w:bCs/>
          <w:color w:val="000000"/>
        </w:rPr>
      </w:pPr>
      <w:r w:rsidRPr="00CC303A">
        <w:rPr>
          <w:b/>
          <w:bCs/>
          <w:color w:val="000000"/>
        </w:rPr>
        <w:t xml:space="preserve">3.) RASHODI ZA NABAVU NEFINANCIJSKE IMOVINE  </w:t>
      </w:r>
      <w:r w:rsidRPr="00CC303A">
        <w:rPr>
          <w:bCs/>
          <w:color w:val="000000"/>
        </w:rPr>
        <w:t>iznose</w:t>
      </w:r>
      <w:r w:rsidRPr="00CC303A">
        <w:rPr>
          <w:b/>
          <w:bCs/>
          <w:color w:val="000000"/>
        </w:rPr>
        <w:t xml:space="preserve"> </w:t>
      </w:r>
      <w:r w:rsidRPr="00CC303A">
        <w:rPr>
          <w:bCs/>
          <w:color w:val="000000"/>
        </w:rPr>
        <w:t xml:space="preserve">76.425,28 eura, smanjenje 86,3% u odnosu na prošlogodišnje razdoblje. </w:t>
      </w:r>
    </w:p>
    <w:p w14:paraId="4E267F85" w14:textId="77777777" w:rsidR="00CC303A" w:rsidRPr="00CC303A" w:rsidRDefault="00CC303A" w:rsidP="00CC303A">
      <w:pPr>
        <w:jc w:val="both"/>
      </w:pPr>
      <w:r w:rsidRPr="00CC303A">
        <w:rPr>
          <w:bCs/>
          <w:color w:val="000000"/>
        </w:rPr>
        <w:t>U ovom izvještajnom razdoblju Zavod je ulagao u nabavu računalne opreme i opreme za laboratorije u iznosu od 27.104,26 eura</w:t>
      </w:r>
      <w:r w:rsidRPr="00CC303A">
        <w:t xml:space="preserve">, ulaganje u obnovu voznog parka Zavoda (kupnja 1 novog automobila) u iznosu od 26.321,02 eura, te ulaganje  računalni programe  u iznosu od 23.000 eura (nadogradnja informatičkog programa Argosy mibis). </w:t>
      </w:r>
    </w:p>
    <w:p w14:paraId="35F6E22A" w14:textId="77777777" w:rsidR="00CC303A" w:rsidRPr="00CC303A" w:rsidRDefault="00CC303A" w:rsidP="00CC303A">
      <w:pPr>
        <w:jc w:val="both"/>
        <w:rPr>
          <w:b/>
        </w:rPr>
      </w:pPr>
    </w:p>
    <w:p w14:paraId="5B4F3EB9" w14:textId="77777777" w:rsidR="00CC303A" w:rsidRPr="00CC303A" w:rsidRDefault="00CC303A" w:rsidP="00CC303A">
      <w:pPr>
        <w:jc w:val="both"/>
        <w:rPr>
          <w:bCs/>
        </w:rPr>
      </w:pPr>
    </w:p>
    <w:p w14:paraId="0A261467" w14:textId="77777777" w:rsidR="00CC303A" w:rsidRPr="00CC303A" w:rsidRDefault="00CC303A" w:rsidP="00CC303A">
      <w:pPr>
        <w:jc w:val="both"/>
        <w:rPr>
          <w:bCs/>
        </w:rPr>
      </w:pPr>
      <w:r w:rsidRPr="00CC303A">
        <w:rPr>
          <w:bCs/>
        </w:rPr>
        <w:t>Do nastalog manjka iz tekućeg razdoblja u iznosu od 498.982,25 eura najvećim dijelom dolazi zbog povećanja rashoda za plaće u iznosu od 705.765,10 eura, 32,7%, a prihodi od HZZO-a su povećani u iznosu od 140.395,78 eura i interventna sredstva, tj.pomoć iz nadležnog proračuna, tj.</w:t>
      </w:r>
      <w:r w:rsidR="00B672B1">
        <w:rPr>
          <w:bCs/>
        </w:rPr>
        <w:t xml:space="preserve"> </w:t>
      </w:r>
      <w:r w:rsidRPr="00CC303A">
        <w:rPr>
          <w:bCs/>
        </w:rPr>
        <w:t>Županije iznose 209.600 eura, što zajedno iznosi 349.995,78 eura, te je vidljivo da razlika potrebna za isplatu plaće čini nastali manjak tekućeg razdoblja.</w:t>
      </w:r>
    </w:p>
    <w:p w14:paraId="71E97B0C" w14:textId="77777777" w:rsidR="00CC303A" w:rsidRPr="00CC303A" w:rsidRDefault="00CC303A" w:rsidP="00CC303A">
      <w:pPr>
        <w:rPr>
          <w:bCs/>
        </w:rPr>
      </w:pPr>
    </w:p>
    <w:p w14:paraId="25226E14" w14:textId="77777777" w:rsidR="00CC303A" w:rsidRDefault="00CC303A" w:rsidP="00E83C0C">
      <w:pPr>
        <w:jc w:val="both"/>
      </w:pPr>
    </w:p>
    <w:p w14:paraId="34E5AC57" w14:textId="77777777" w:rsidR="00CC303A" w:rsidRPr="00713169" w:rsidRDefault="00CC303A" w:rsidP="00E83C0C">
      <w:pPr>
        <w:jc w:val="both"/>
      </w:pPr>
    </w:p>
    <w:p w14:paraId="6A114C7C" w14:textId="77777777" w:rsidR="001716B1" w:rsidRPr="001716B1" w:rsidRDefault="001716B1" w:rsidP="00E83C0C"/>
    <w:p w14:paraId="34B02ACE" w14:textId="77777777" w:rsidR="001E5312" w:rsidRPr="001716B1" w:rsidRDefault="001E5312" w:rsidP="00E83C0C">
      <w:pPr>
        <w:jc w:val="both"/>
      </w:pPr>
    </w:p>
    <w:p w14:paraId="6567010B" w14:textId="77777777" w:rsidR="001E5312" w:rsidRDefault="001716B1" w:rsidP="00E83C0C">
      <w:pPr>
        <w:jc w:val="both"/>
      </w:pPr>
      <w:r w:rsidRPr="001716B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3B9FE587" w14:textId="77777777" w:rsidR="00F17E50" w:rsidRDefault="00F17E50" w:rsidP="00E83C0C">
      <w:pPr>
        <w:ind w:left="4956"/>
        <w:jc w:val="both"/>
      </w:pPr>
    </w:p>
    <w:p w14:paraId="0035406B" w14:textId="77777777" w:rsidR="00F17E50" w:rsidRPr="00CD1845" w:rsidRDefault="00F17E50" w:rsidP="00F17E50">
      <w:pPr>
        <w:jc w:val="both"/>
        <w:rPr>
          <w:b/>
        </w:rPr>
      </w:pPr>
      <w:r>
        <w:rPr>
          <w:b/>
        </w:rPr>
        <w:lastRenderedPageBreak/>
        <w:t>POSEBANI IZVJEŠTAJI U</w:t>
      </w:r>
      <w:r w:rsidRPr="00CD1845">
        <w:rPr>
          <w:b/>
        </w:rPr>
        <w:t xml:space="preserve"> </w:t>
      </w:r>
      <w:r>
        <w:rPr>
          <w:b/>
        </w:rPr>
        <w:t>POLUGODIŠNJEM IZVJEŠTAJU</w:t>
      </w:r>
      <w:r w:rsidRPr="00CD1845">
        <w:rPr>
          <w:b/>
        </w:rPr>
        <w:t xml:space="preserve"> O </w:t>
      </w:r>
      <w:r>
        <w:rPr>
          <w:b/>
        </w:rPr>
        <w:t xml:space="preserve">IZVRŠENJU FINANCIJSKOG PLANA PRORAČUNSKOG I IZVANPRPRAČUNSKOG KORISNIKA </w:t>
      </w:r>
      <w:r w:rsidRPr="00CD1845">
        <w:rPr>
          <w:b/>
        </w:rPr>
        <w:t xml:space="preserve">ZA </w:t>
      </w:r>
      <w:r>
        <w:rPr>
          <w:b/>
        </w:rPr>
        <w:t>2024</w:t>
      </w:r>
      <w:r w:rsidRPr="00CD1845">
        <w:rPr>
          <w:b/>
        </w:rPr>
        <w:t>. GODINU</w:t>
      </w:r>
    </w:p>
    <w:p w14:paraId="15F4EA38" w14:textId="77777777" w:rsidR="00F17E50" w:rsidRDefault="00F17E50" w:rsidP="00F17E50">
      <w:pPr>
        <w:jc w:val="both"/>
        <w:rPr>
          <w:b/>
        </w:rPr>
      </w:pPr>
    </w:p>
    <w:p w14:paraId="6FCA134D" w14:textId="77777777" w:rsidR="00F17E50" w:rsidRDefault="005B28BC" w:rsidP="00F17E50">
      <w:pPr>
        <w:jc w:val="both"/>
        <w:rPr>
          <w:b/>
        </w:rPr>
      </w:pPr>
      <w:r>
        <w:rPr>
          <w:b/>
        </w:rPr>
        <w:t xml:space="preserve">Posebni izvještaji u polugodišnjem izvještaju o izvršenju proračuna: </w:t>
      </w:r>
    </w:p>
    <w:p w14:paraId="36535895" w14:textId="77777777" w:rsidR="005B28BC" w:rsidRDefault="005B28BC" w:rsidP="00F17E50">
      <w:pPr>
        <w:jc w:val="both"/>
        <w:rPr>
          <w:b/>
        </w:rPr>
      </w:pPr>
    </w:p>
    <w:p w14:paraId="367A0F7E" w14:textId="77777777" w:rsidR="00F17E50" w:rsidRDefault="00F17E50" w:rsidP="00F17E50">
      <w:pPr>
        <w:numPr>
          <w:ilvl w:val="0"/>
          <w:numId w:val="2"/>
        </w:numPr>
        <w:rPr>
          <w:b/>
        </w:rPr>
      </w:pPr>
      <w:r>
        <w:rPr>
          <w:b/>
        </w:rPr>
        <w:t xml:space="preserve">Zavod se nije zaduživao na </w:t>
      </w:r>
      <w:r w:rsidRPr="00F17E50">
        <w:rPr>
          <w:b/>
        </w:rPr>
        <w:t>domaćem i stranom tržištu novca i kapitala</w:t>
      </w:r>
      <w:r>
        <w:rPr>
          <w:b/>
        </w:rPr>
        <w:t>,</w:t>
      </w:r>
    </w:p>
    <w:p w14:paraId="03B11391" w14:textId="77777777" w:rsidR="00F17E50" w:rsidRDefault="00F17E50" w:rsidP="00F17E50">
      <w:pPr>
        <w:ind w:left="720"/>
        <w:rPr>
          <w:b/>
        </w:rPr>
      </w:pPr>
      <w:r>
        <w:rPr>
          <w:b/>
        </w:rPr>
        <w:t>te nema navedenog izvještaja</w:t>
      </w:r>
    </w:p>
    <w:p w14:paraId="3B485D65" w14:textId="77777777" w:rsidR="005B28BC" w:rsidRPr="005B28BC" w:rsidRDefault="005B28BC" w:rsidP="005B28BC">
      <w:pPr>
        <w:numPr>
          <w:ilvl w:val="0"/>
          <w:numId w:val="2"/>
        </w:numPr>
        <w:rPr>
          <w:b/>
        </w:rPr>
      </w:pPr>
      <w:r>
        <w:rPr>
          <w:b/>
        </w:rPr>
        <w:t>Zavod nije koristio proračunske zalihe,</w:t>
      </w:r>
    </w:p>
    <w:p w14:paraId="6233BC9D" w14:textId="77777777" w:rsidR="005B28BC" w:rsidRDefault="005B28BC" w:rsidP="005B28BC">
      <w:pPr>
        <w:ind w:left="720"/>
        <w:rPr>
          <w:b/>
        </w:rPr>
      </w:pPr>
      <w:r>
        <w:rPr>
          <w:b/>
        </w:rPr>
        <w:t>te nema navedenog izvještaja</w:t>
      </w:r>
    </w:p>
    <w:p w14:paraId="75D7B377" w14:textId="77777777" w:rsidR="005B28BC" w:rsidRDefault="005B28BC" w:rsidP="005B28BC">
      <w:pPr>
        <w:numPr>
          <w:ilvl w:val="0"/>
          <w:numId w:val="2"/>
        </w:numPr>
        <w:rPr>
          <w:b/>
        </w:rPr>
      </w:pPr>
      <w:r>
        <w:rPr>
          <w:b/>
        </w:rPr>
        <w:t>Zavod se nema jamstva i plaćanja po protestiranim jamstvima,</w:t>
      </w:r>
    </w:p>
    <w:p w14:paraId="6F0CD3AA" w14:textId="77777777" w:rsidR="005B28BC" w:rsidRDefault="005B28BC" w:rsidP="005B28BC">
      <w:pPr>
        <w:ind w:left="720"/>
        <w:rPr>
          <w:b/>
        </w:rPr>
      </w:pPr>
      <w:r>
        <w:rPr>
          <w:b/>
        </w:rPr>
        <w:t>te nema navedenog izvještaja</w:t>
      </w:r>
    </w:p>
    <w:p w14:paraId="5A210F47" w14:textId="77777777" w:rsidR="005B28BC" w:rsidRPr="00F17E50" w:rsidRDefault="005B28BC" w:rsidP="00F17E50">
      <w:pPr>
        <w:ind w:left="720"/>
        <w:rPr>
          <w:b/>
        </w:rPr>
      </w:pPr>
    </w:p>
    <w:p w14:paraId="4153EDA3" w14:textId="77777777" w:rsidR="00F17E50" w:rsidRPr="00CD1845" w:rsidRDefault="00F17E50" w:rsidP="00F17E50">
      <w:pPr>
        <w:ind w:left="720"/>
        <w:jc w:val="both"/>
        <w:rPr>
          <w:b/>
        </w:rPr>
      </w:pPr>
    </w:p>
    <w:p w14:paraId="4BD04DB2" w14:textId="77777777" w:rsidR="00F17E50" w:rsidRDefault="00F17E50" w:rsidP="00E83C0C">
      <w:pPr>
        <w:ind w:left="4956"/>
        <w:jc w:val="both"/>
      </w:pPr>
    </w:p>
    <w:p w14:paraId="11418A72" w14:textId="77777777" w:rsidR="00F17E50" w:rsidRDefault="00F17E50" w:rsidP="00E83C0C">
      <w:pPr>
        <w:ind w:left="4956"/>
        <w:jc w:val="both"/>
      </w:pPr>
    </w:p>
    <w:p w14:paraId="1A68F6A8" w14:textId="77777777" w:rsidR="00F17E50" w:rsidRDefault="00F17E50" w:rsidP="00F17E50">
      <w:pPr>
        <w:jc w:val="both"/>
      </w:pPr>
      <w:r w:rsidRPr="001716B1">
        <w:rPr>
          <w:rFonts w:ascii="Calibri" w:hAnsi="Calibri" w:cs="Calibri"/>
          <w:sz w:val="22"/>
          <w:szCs w:val="22"/>
          <w:lang w:eastAsia="en-US"/>
        </w:rPr>
        <w:t xml:space="preserve">                     </w:t>
      </w:r>
    </w:p>
    <w:p w14:paraId="47CB4A32" w14:textId="77777777" w:rsidR="00F17E50" w:rsidRDefault="00F17E50" w:rsidP="00F17E50">
      <w:pPr>
        <w:jc w:val="both"/>
      </w:pPr>
    </w:p>
    <w:p w14:paraId="5CEA3EB9" w14:textId="77777777" w:rsidR="00F17E50" w:rsidRDefault="00F17E50" w:rsidP="00F17E50">
      <w:pPr>
        <w:jc w:val="both"/>
      </w:pPr>
      <w:r>
        <w:t>K</w:t>
      </w:r>
      <w:r w:rsidR="00393F05">
        <w:t>LASA</w:t>
      </w:r>
      <w:r>
        <w:t>: 400-04/2</w:t>
      </w:r>
      <w:r w:rsidR="00332D81">
        <w:t>5</w:t>
      </w:r>
      <w:r>
        <w:t>-01/</w:t>
      </w:r>
      <w:r w:rsidR="003E5643">
        <w:t>5</w:t>
      </w:r>
    </w:p>
    <w:p w14:paraId="217521E4" w14:textId="77777777" w:rsidR="00F17E50" w:rsidRDefault="00393F05" w:rsidP="00F17E50">
      <w:pPr>
        <w:jc w:val="both"/>
      </w:pPr>
      <w:r>
        <w:t>URBROJ</w:t>
      </w:r>
      <w:r w:rsidR="00F17E50">
        <w:t>: 2182-26-07-01-2</w:t>
      </w:r>
      <w:r w:rsidR="00332D81">
        <w:t>5</w:t>
      </w:r>
      <w:r w:rsidR="00F17E50">
        <w:t>-1</w:t>
      </w:r>
    </w:p>
    <w:p w14:paraId="25A1E3C6" w14:textId="77777777" w:rsidR="00C66BD8" w:rsidRDefault="00C66BD8" w:rsidP="00C66BD8">
      <w:pPr>
        <w:jc w:val="both"/>
      </w:pPr>
      <w:r>
        <w:t>Šibenik, 19.ožujka 2025.</w:t>
      </w:r>
    </w:p>
    <w:p w14:paraId="4EABE265" w14:textId="77777777" w:rsidR="00F17E50" w:rsidRDefault="00F17E50" w:rsidP="00C66BD8">
      <w:pPr>
        <w:jc w:val="both"/>
      </w:pPr>
    </w:p>
    <w:p w14:paraId="331910C3" w14:textId="77777777" w:rsidR="00C66BD8" w:rsidRDefault="00C66BD8" w:rsidP="00F17E50">
      <w:pPr>
        <w:ind w:left="4956"/>
        <w:jc w:val="both"/>
      </w:pPr>
      <w:r>
        <w:t xml:space="preserve">  </w:t>
      </w:r>
      <w:r w:rsidR="00393F05">
        <w:t xml:space="preserve"> V.D.RAVNATELJICA</w:t>
      </w:r>
      <w:r>
        <w:t>:</w:t>
      </w:r>
      <w:r w:rsidR="00F17E50">
        <w:t xml:space="preserve">    </w:t>
      </w:r>
      <w:r w:rsidR="00F17E50">
        <w:tab/>
        <w:t xml:space="preserve">  </w:t>
      </w:r>
    </w:p>
    <w:p w14:paraId="63A4DB09" w14:textId="77777777" w:rsidR="00F17E50" w:rsidRDefault="00F17E50" w:rsidP="00F17E50">
      <w:pPr>
        <w:ind w:left="4956"/>
        <w:jc w:val="both"/>
      </w:pPr>
      <w:r>
        <w:t xml:space="preserve">    Diana Dulibić, dipl.iur.</w:t>
      </w:r>
    </w:p>
    <w:p w14:paraId="4673CC13" w14:textId="77777777" w:rsidR="00F17E50" w:rsidRDefault="00F17E50" w:rsidP="00E83C0C">
      <w:pPr>
        <w:ind w:left="4956"/>
        <w:jc w:val="both"/>
      </w:pPr>
    </w:p>
    <w:sectPr w:rsidR="00F1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CBD"/>
    <w:multiLevelType w:val="hybridMultilevel"/>
    <w:tmpl w:val="E0EEA84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5C1E2C"/>
    <w:multiLevelType w:val="hybridMultilevel"/>
    <w:tmpl w:val="73782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7C9"/>
    <w:multiLevelType w:val="hybridMultilevel"/>
    <w:tmpl w:val="8CAE6F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2A3"/>
    <w:multiLevelType w:val="hybridMultilevel"/>
    <w:tmpl w:val="42901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618FF"/>
    <w:multiLevelType w:val="hybridMultilevel"/>
    <w:tmpl w:val="61903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91D7E"/>
    <w:multiLevelType w:val="hybridMultilevel"/>
    <w:tmpl w:val="47E0D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70EA"/>
    <w:multiLevelType w:val="hybridMultilevel"/>
    <w:tmpl w:val="474A4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042CE"/>
    <w:multiLevelType w:val="hybridMultilevel"/>
    <w:tmpl w:val="E4564510"/>
    <w:lvl w:ilvl="0" w:tplc="0554C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000301">
    <w:abstractNumId w:val="4"/>
  </w:num>
  <w:num w:numId="2" w16cid:durableId="1412503429">
    <w:abstractNumId w:val="7"/>
  </w:num>
  <w:num w:numId="3" w16cid:durableId="248273256">
    <w:abstractNumId w:val="0"/>
  </w:num>
  <w:num w:numId="4" w16cid:durableId="967125788">
    <w:abstractNumId w:val="1"/>
  </w:num>
  <w:num w:numId="5" w16cid:durableId="164395171">
    <w:abstractNumId w:val="2"/>
  </w:num>
  <w:num w:numId="6" w16cid:durableId="1706638193">
    <w:abstractNumId w:val="5"/>
  </w:num>
  <w:num w:numId="7" w16cid:durableId="529493161">
    <w:abstractNumId w:val="3"/>
  </w:num>
  <w:num w:numId="8" w16cid:durableId="1738235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51D"/>
    <w:rsid w:val="00000915"/>
    <w:rsid w:val="00010D02"/>
    <w:rsid w:val="00012C59"/>
    <w:rsid w:val="00012C92"/>
    <w:rsid w:val="00032806"/>
    <w:rsid w:val="000362DD"/>
    <w:rsid w:val="00050E6A"/>
    <w:rsid w:val="00053D1C"/>
    <w:rsid w:val="000617EC"/>
    <w:rsid w:val="000667FA"/>
    <w:rsid w:val="00076062"/>
    <w:rsid w:val="00083A13"/>
    <w:rsid w:val="000A0873"/>
    <w:rsid w:val="000A3AA7"/>
    <w:rsid w:val="000A58BA"/>
    <w:rsid w:val="000A792F"/>
    <w:rsid w:val="000B49CE"/>
    <w:rsid w:val="000B6DBD"/>
    <w:rsid w:val="000C2FD0"/>
    <w:rsid w:val="000D2BFF"/>
    <w:rsid w:val="000F323F"/>
    <w:rsid w:val="000F6C9A"/>
    <w:rsid w:val="00114D79"/>
    <w:rsid w:val="00130D38"/>
    <w:rsid w:val="001331D0"/>
    <w:rsid w:val="0015410B"/>
    <w:rsid w:val="00164404"/>
    <w:rsid w:val="001716B1"/>
    <w:rsid w:val="00172F04"/>
    <w:rsid w:val="001A6A7C"/>
    <w:rsid w:val="001B2DB0"/>
    <w:rsid w:val="001C1D84"/>
    <w:rsid w:val="001C4007"/>
    <w:rsid w:val="001E5312"/>
    <w:rsid w:val="001F6D4B"/>
    <w:rsid w:val="00206A23"/>
    <w:rsid w:val="0021383A"/>
    <w:rsid w:val="00227A4A"/>
    <w:rsid w:val="00244741"/>
    <w:rsid w:val="0024620D"/>
    <w:rsid w:val="002478EB"/>
    <w:rsid w:val="00251D44"/>
    <w:rsid w:val="002576E6"/>
    <w:rsid w:val="00280E5B"/>
    <w:rsid w:val="00284430"/>
    <w:rsid w:val="002B7857"/>
    <w:rsid w:val="002F2332"/>
    <w:rsid w:val="002F3D41"/>
    <w:rsid w:val="00302FAE"/>
    <w:rsid w:val="003128D5"/>
    <w:rsid w:val="0031698C"/>
    <w:rsid w:val="00316B27"/>
    <w:rsid w:val="00320529"/>
    <w:rsid w:val="00332BF8"/>
    <w:rsid w:val="00332D81"/>
    <w:rsid w:val="003351BB"/>
    <w:rsid w:val="00335A87"/>
    <w:rsid w:val="00336D1D"/>
    <w:rsid w:val="00346C58"/>
    <w:rsid w:val="00353843"/>
    <w:rsid w:val="00374858"/>
    <w:rsid w:val="0038051D"/>
    <w:rsid w:val="00387A4B"/>
    <w:rsid w:val="00393F05"/>
    <w:rsid w:val="00394C1A"/>
    <w:rsid w:val="003A2F39"/>
    <w:rsid w:val="003B3EAE"/>
    <w:rsid w:val="003B3FF6"/>
    <w:rsid w:val="003B41E1"/>
    <w:rsid w:val="003D56D6"/>
    <w:rsid w:val="003E48D2"/>
    <w:rsid w:val="003E5643"/>
    <w:rsid w:val="003E7944"/>
    <w:rsid w:val="00434CEB"/>
    <w:rsid w:val="00435456"/>
    <w:rsid w:val="0044428F"/>
    <w:rsid w:val="00451891"/>
    <w:rsid w:val="0046319E"/>
    <w:rsid w:val="004666E4"/>
    <w:rsid w:val="00471768"/>
    <w:rsid w:val="00475D83"/>
    <w:rsid w:val="00480CCE"/>
    <w:rsid w:val="004940C6"/>
    <w:rsid w:val="004A01C6"/>
    <w:rsid w:val="004A5A0F"/>
    <w:rsid w:val="004B048F"/>
    <w:rsid w:val="004C3883"/>
    <w:rsid w:val="004D7F75"/>
    <w:rsid w:val="0050602C"/>
    <w:rsid w:val="00515E41"/>
    <w:rsid w:val="00520D39"/>
    <w:rsid w:val="00541C8B"/>
    <w:rsid w:val="00544DDC"/>
    <w:rsid w:val="005539B2"/>
    <w:rsid w:val="00556061"/>
    <w:rsid w:val="00563CA2"/>
    <w:rsid w:val="005740D5"/>
    <w:rsid w:val="00580FC5"/>
    <w:rsid w:val="00581491"/>
    <w:rsid w:val="005838E6"/>
    <w:rsid w:val="0058462C"/>
    <w:rsid w:val="00590F19"/>
    <w:rsid w:val="005B28BC"/>
    <w:rsid w:val="005B2C47"/>
    <w:rsid w:val="005C3FEA"/>
    <w:rsid w:val="005D110C"/>
    <w:rsid w:val="005D1144"/>
    <w:rsid w:val="005D4E71"/>
    <w:rsid w:val="005E2560"/>
    <w:rsid w:val="005F5A01"/>
    <w:rsid w:val="00611DFB"/>
    <w:rsid w:val="0062310D"/>
    <w:rsid w:val="00626E75"/>
    <w:rsid w:val="00627E34"/>
    <w:rsid w:val="006417BF"/>
    <w:rsid w:val="0065281F"/>
    <w:rsid w:val="00657314"/>
    <w:rsid w:val="006574D7"/>
    <w:rsid w:val="00662CCF"/>
    <w:rsid w:val="006746B9"/>
    <w:rsid w:val="0067597A"/>
    <w:rsid w:val="00683153"/>
    <w:rsid w:val="006B157A"/>
    <w:rsid w:val="006B5626"/>
    <w:rsid w:val="006B6F5C"/>
    <w:rsid w:val="006C018B"/>
    <w:rsid w:val="006C4C54"/>
    <w:rsid w:val="006C5008"/>
    <w:rsid w:val="006D2E98"/>
    <w:rsid w:val="006E3352"/>
    <w:rsid w:val="006E5C1F"/>
    <w:rsid w:val="006E6A1C"/>
    <w:rsid w:val="006F38A7"/>
    <w:rsid w:val="006F6D63"/>
    <w:rsid w:val="00711189"/>
    <w:rsid w:val="00713169"/>
    <w:rsid w:val="007149BF"/>
    <w:rsid w:val="00720737"/>
    <w:rsid w:val="0072200E"/>
    <w:rsid w:val="00722541"/>
    <w:rsid w:val="00724A1F"/>
    <w:rsid w:val="00737396"/>
    <w:rsid w:val="007579EA"/>
    <w:rsid w:val="007605F4"/>
    <w:rsid w:val="00760A40"/>
    <w:rsid w:val="00762F53"/>
    <w:rsid w:val="0076625C"/>
    <w:rsid w:val="007871F8"/>
    <w:rsid w:val="007B1CFD"/>
    <w:rsid w:val="007C032A"/>
    <w:rsid w:val="007D5084"/>
    <w:rsid w:val="007E2240"/>
    <w:rsid w:val="007E3FD0"/>
    <w:rsid w:val="007F3068"/>
    <w:rsid w:val="00801BB1"/>
    <w:rsid w:val="008110BF"/>
    <w:rsid w:val="00826720"/>
    <w:rsid w:val="008474F6"/>
    <w:rsid w:val="00853424"/>
    <w:rsid w:val="008648A3"/>
    <w:rsid w:val="0088510B"/>
    <w:rsid w:val="00897FC1"/>
    <w:rsid w:val="008A2834"/>
    <w:rsid w:val="008B023E"/>
    <w:rsid w:val="008B2526"/>
    <w:rsid w:val="008C18B5"/>
    <w:rsid w:val="008C40E2"/>
    <w:rsid w:val="008C7F51"/>
    <w:rsid w:val="00901B17"/>
    <w:rsid w:val="00907DA4"/>
    <w:rsid w:val="00911459"/>
    <w:rsid w:val="009316F1"/>
    <w:rsid w:val="009322E0"/>
    <w:rsid w:val="00933C26"/>
    <w:rsid w:val="00935066"/>
    <w:rsid w:val="009363F2"/>
    <w:rsid w:val="00956C97"/>
    <w:rsid w:val="0096334B"/>
    <w:rsid w:val="00963BFF"/>
    <w:rsid w:val="00973CA6"/>
    <w:rsid w:val="00977A2D"/>
    <w:rsid w:val="009832F0"/>
    <w:rsid w:val="0099131F"/>
    <w:rsid w:val="00996E18"/>
    <w:rsid w:val="009A44C1"/>
    <w:rsid w:val="009A5426"/>
    <w:rsid w:val="009A7525"/>
    <w:rsid w:val="009C0B07"/>
    <w:rsid w:val="009C40BD"/>
    <w:rsid w:val="009D492C"/>
    <w:rsid w:val="009D5F27"/>
    <w:rsid w:val="009E29E0"/>
    <w:rsid w:val="009E7671"/>
    <w:rsid w:val="009F2EEE"/>
    <w:rsid w:val="009F61C8"/>
    <w:rsid w:val="00A0246B"/>
    <w:rsid w:val="00A13095"/>
    <w:rsid w:val="00A32BCC"/>
    <w:rsid w:val="00A40270"/>
    <w:rsid w:val="00A543B1"/>
    <w:rsid w:val="00A830CD"/>
    <w:rsid w:val="00A95962"/>
    <w:rsid w:val="00AA4839"/>
    <w:rsid w:val="00AB1936"/>
    <w:rsid w:val="00AB7902"/>
    <w:rsid w:val="00AD4876"/>
    <w:rsid w:val="00B03B5E"/>
    <w:rsid w:val="00B3359F"/>
    <w:rsid w:val="00B51960"/>
    <w:rsid w:val="00B5531A"/>
    <w:rsid w:val="00B642EB"/>
    <w:rsid w:val="00B672B1"/>
    <w:rsid w:val="00B71CEC"/>
    <w:rsid w:val="00B875C3"/>
    <w:rsid w:val="00B93883"/>
    <w:rsid w:val="00BA412A"/>
    <w:rsid w:val="00BA4ABF"/>
    <w:rsid w:val="00BB10EA"/>
    <w:rsid w:val="00BB1A96"/>
    <w:rsid w:val="00BB2EA5"/>
    <w:rsid w:val="00BC3452"/>
    <w:rsid w:val="00BD0C48"/>
    <w:rsid w:val="00BE58C9"/>
    <w:rsid w:val="00BF3BC2"/>
    <w:rsid w:val="00BF4646"/>
    <w:rsid w:val="00C01BF9"/>
    <w:rsid w:val="00C12748"/>
    <w:rsid w:val="00C166DD"/>
    <w:rsid w:val="00C16B1F"/>
    <w:rsid w:val="00C3182D"/>
    <w:rsid w:val="00C367DC"/>
    <w:rsid w:val="00C372EB"/>
    <w:rsid w:val="00C37D95"/>
    <w:rsid w:val="00C46C58"/>
    <w:rsid w:val="00C470EA"/>
    <w:rsid w:val="00C553A6"/>
    <w:rsid w:val="00C60FE6"/>
    <w:rsid w:val="00C62B2A"/>
    <w:rsid w:val="00C66BD8"/>
    <w:rsid w:val="00C8038E"/>
    <w:rsid w:val="00C8461F"/>
    <w:rsid w:val="00C84A44"/>
    <w:rsid w:val="00C8587D"/>
    <w:rsid w:val="00C8683F"/>
    <w:rsid w:val="00C95BAB"/>
    <w:rsid w:val="00CA0DA3"/>
    <w:rsid w:val="00CA12B7"/>
    <w:rsid w:val="00CA1840"/>
    <w:rsid w:val="00CC00D5"/>
    <w:rsid w:val="00CC303A"/>
    <w:rsid w:val="00CD0E10"/>
    <w:rsid w:val="00CD1845"/>
    <w:rsid w:val="00CD21D9"/>
    <w:rsid w:val="00CD264C"/>
    <w:rsid w:val="00CD76B5"/>
    <w:rsid w:val="00CF254D"/>
    <w:rsid w:val="00CF2D95"/>
    <w:rsid w:val="00D03BEA"/>
    <w:rsid w:val="00D15016"/>
    <w:rsid w:val="00D22DE4"/>
    <w:rsid w:val="00D33098"/>
    <w:rsid w:val="00D35C19"/>
    <w:rsid w:val="00D3749B"/>
    <w:rsid w:val="00D546D4"/>
    <w:rsid w:val="00D649A3"/>
    <w:rsid w:val="00D7225F"/>
    <w:rsid w:val="00D86574"/>
    <w:rsid w:val="00D8769B"/>
    <w:rsid w:val="00D87BC1"/>
    <w:rsid w:val="00D92FE8"/>
    <w:rsid w:val="00DA0820"/>
    <w:rsid w:val="00DA3CF0"/>
    <w:rsid w:val="00DA5210"/>
    <w:rsid w:val="00DB41F7"/>
    <w:rsid w:val="00DC1140"/>
    <w:rsid w:val="00DE0A49"/>
    <w:rsid w:val="00E17848"/>
    <w:rsid w:val="00E32636"/>
    <w:rsid w:val="00E36C17"/>
    <w:rsid w:val="00E41043"/>
    <w:rsid w:val="00E51DF8"/>
    <w:rsid w:val="00E549FA"/>
    <w:rsid w:val="00E55FC5"/>
    <w:rsid w:val="00E61C01"/>
    <w:rsid w:val="00E751CE"/>
    <w:rsid w:val="00E80328"/>
    <w:rsid w:val="00E81923"/>
    <w:rsid w:val="00E83C0C"/>
    <w:rsid w:val="00EC1B55"/>
    <w:rsid w:val="00EC491A"/>
    <w:rsid w:val="00ED3524"/>
    <w:rsid w:val="00ED3D95"/>
    <w:rsid w:val="00EE1859"/>
    <w:rsid w:val="00EE739C"/>
    <w:rsid w:val="00EF555C"/>
    <w:rsid w:val="00EF78AF"/>
    <w:rsid w:val="00F00864"/>
    <w:rsid w:val="00F151C5"/>
    <w:rsid w:val="00F17364"/>
    <w:rsid w:val="00F17E50"/>
    <w:rsid w:val="00F22B49"/>
    <w:rsid w:val="00F3557E"/>
    <w:rsid w:val="00F638D3"/>
    <w:rsid w:val="00F72346"/>
    <w:rsid w:val="00F74761"/>
    <w:rsid w:val="00F75C4E"/>
    <w:rsid w:val="00F861F8"/>
    <w:rsid w:val="00F943C3"/>
    <w:rsid w:val="00F95532"/>
    <w:rsid w:val="00FA2C1D"/>
    <w:rsid w:val="00FB3DA8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FEEFA3"/>
  <w15:chartTrackingRefBased/>
  <w15:docId w15:val="{F9BD9FE8-54D6-4985-8990-8333F69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549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DA3"/>
    <w:pPr>
      <w:tabs>
        <w:tab w:val="center" w:pos="4536"/>
        <w:tab w:val="right" w:pos="9072"/>
      </w:tabs>
      <w:ind w:left="357"/>
      <w:jc w:val="both"/>
    </w:pPr>
  </w:style>
  <w:style w:type="character" w:customStyle="1" w:styleId="HeaderChar">
    <w:name w:val="Header Char"/>
    <w:link w:val="Header"/>
    <w:uiPriority w:val="99"/>
    <w:rsid w:val="00CA0DA3"/>
    <w:rPr>
      <w:sz w:val="24"/>
      <w:szCs w:val="24"/>
    </w:rPr>
  </w:style>
  <w:style w:type="character" w:customStyle="1" w:styleId="Heading3Char">
    <w:name w:val="Heading 3 Char"/>
    <w:link w:val="Heading3"/>
    <w:rsid w:val="00E549F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A04D0-4636-439B-BC16-21ADD173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2079</Words>
  <Characters>11853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*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Tomislav Lokas</cp:lastModifiedBy>
  <cp:revision>2</cp:revision>
  <cp:lastPrinted>2025-03-20T11:19:00Z</cp:lastPrinted>
  <dcterms:created xsi:type="dcterms:W3CDTF">2025-04-03T05:33:00Z</dcterms:created>
  <dcterms:modified xsi:type="dcterms:W3CDTF">2025-04-03T05:33:00Z</dcterms:modified>
</cp:coreProperties>
</file>